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669C4" w:rsidR="004027EF" w:rsidTr="00B92256">
        <w:tc>
          <w:tcPr>
            <w:tcW w:w="3060" w:type="dxa"/>
          </w:tcPr>
          <w:p w:rsidRPr="004669C4" w:rsidR="004027EF" w:rsidP="00B92256" w:rsidRDefault="004027EF">
            <w:pPr>
              <w:rPr>
                <w:b/>
                <w:bCs/>
              </w:rPr>
            </w:pPr>
            <w:bookmarkStart w:name="_GoBack" w:id="0"/>
            <w:bookmarkEnd w:id="0"/>
            <w:r w:rsidRPr="004669C4">
              <w:t>REPUBLIKA HRVATSKA</w:t>
            </w:r>
          </w:p>
          <w:p w:rsidRPr="004669C4" w:rsidR="004027EF" w:rsidP="00B92256" w:rsidRDefault="004027EF">
            <w:r w:rsidRPr="004669C4">
              <w:t>Trgovački sud u Zagrebu</w:t>
            </w:r>
          </w:p>
          <w:p w:rsidRPr="004669C4" w:rsidR="004027EF" w:rsidP="00B92256" w:rsidRDefault="004027EF">
            <w:r w:rsidRPr="004669C4">
              <w:t>Zagreb, Amruševa 2/II</w:t>
            </w:r>
          </w:p>
        </w:tc>
      </w:tr>
    </w:tbl>
    <w:p w:rsidR="00ED0B5E" w:rsidP="00ED0B5E" w:rsidRDefault="004027EF" w14:paraId="7f21e21" w14:textId="7f21e21">
      <w:pPr>
        <w:jc w:val="right"/>
        <w15:collapsed w:val="false"/>
      </w:pPr>
      <w:r>
        <w:rPr>
          <w:b/>
        </w:rPr>
        <w:tab/>
      </w:r>
      <w:r>
        <w:rPr>
          <w:b/>
        </w:rPr>
        <w:tab/>
      </w:r>
      <w:r>
        <w:rPr>
          <w:b/>
        </w:rPr>
        <w:tab/>
      </w:r>
      <w:r>
        <w:rPr>
          <w:b/>
        </w:rPr>
        <w:tab/>
      </w:r>
      <w:r>
        <w:rPr>
          <w:b/>
        </w:rPr>
        <w:tab/>
      </w:r>
      <w:r>
        <w:rPr>
          <w:b/>
        </w:rPr>
        <w:tab/>
      </w:r>
      <w:r>
        <w:rPr>
          <w:b/>
        </w:rPr>
        <w:tab/>
      </w:r>
      <w:r>
        <w:rPr>
          <w:b/>
        </w:rPr>
        <w:tab/>
      </w:r>
      <w:r w:rsidRPr="004D3D14">
        <w:t xml:space="preserve">  </w:t>
      </w:r>
      <w:r w:rsidR="00FC4F53">
        <w:t>7</w:t>
      </w:r>
      <w:r w:rsidRPr="004D3D14">
        <w:t>0</w:t>
      </w:r>
      <w:r>
        <w:rPr>
          <w:b/>
        </w:rPr>
        <w:t xml:space="preserve">. </w:t>
      </w:r>
      <w:r>
        <w:t>St-</w:t>
      </w:r>
      <w:r w:rsidR="001466B6">
        <w:t>1247/2018</w:t>
      </w:r>
    </w:p>
    <w:p w:rsidRPr="00005E65" w:rsidR="004027EF" w:rsidP="00ED0B5E" w:rsidRDefault="004027EF">
      <w:pPr>
        <w:jc w:val="center"/>
        <w:rPr>
          <w:b/>
        </w:rPr>
      </w:pPr>
      <w:r w:rsidRPr="00005E65">
        <w:rPr>
          <w:b/>
        </w:rPr>
        <w:t>Z A P I S N I K</w:t>
      </w:r>
    </w:p>
    <w:p w:rsidRPr="00DF566A" w:rsidR="004027EF" w:rsidP="004027EF" w:rsidRDefault="004027EF">
      <w:pPr>
        <w:jc w:val="center"/>
        <w:rPr>
          <w:b/>
        </w:rPr>
      </w:pPr>
      <w:r w:rsidRPr="00DF566A">
        <w:rPr>
          <w:b/>
        </w:rPr>
        <w:t>SA ISPITNOG ROČIŠTA</w:t>
      </w:r>
    </w:p>
    <w:p w:rsidRPr="00DF566A" w:rsidR="004027EF" w:rsidP="004027EF" w:rsidRDefault="004027EF">
      <w:pPr>
        <w:jc w:val="center"/>
        <w:rPr>
          <w:b/>
        </w:rPr>
      </w:pPr>
    </w:p>
    <w:p w:rsidR="00407152" w:rsidP="00FC4F53" w:rsidRDefault="00A17747">
      <w:pPr>
        <w:jc w:val="both"/>
      </w:pPr>
      <w:r>
        <w:tab/>
      </w:r>
      <w:r w:rsidRPr="00DF566A" w:rsidR="004027EF">
        <w:t xml:space="preserve">Održanog dana </w:t>
      </w:r>
      <w:r w:rsidR="001466B6">
        <w:t>05. listopada</w:t>
      </w:r>
      <w:r w:rsidR="000E50DF">
        <w:t xml:space="preserve"> 2020</w:t>
      </w:r>
      <w:r w:rsidRPr="00DF566A" w:rsidR="004027EF">
        <w:t xml:space="preserve">. na Trgovačkom sudu u Zagrebu u stečajnom predmetu nad </w:t>
      </w:r>
      <w:r w:rsidRPr="00B442B8" w:rsidR="001466B6">
        <w:t>TRGOVAČKI CENTAR - MILENIJ d.o.o., OIB: 22689998619, Sesvete, Ljudevita Posavskog 3</w:t>
      </w:r>
    </w:p>
    <w:p w:rsidRPr="00DF566A" w:rsidR="00ED290E" w:rsidP="00FC4F53" w:rsidRDefault="00ED290E">
      <w:pPr>
        <w:jc w:val="both"/>
      </w:pPr>
    </w:p>
    <w:p w:rsidRPr="00DF566A" w:rsidR="004027EF" w:rsidP="004027EF" w:rsidRDefault="004027EF">
      <w:pPr>
        <w:jc w:val="both"/>
      </w:pPr>
      <w:r w:rsidRPr="00DF566A">
        <w:t>Nazočni od suda:</w:t>
      </w:r>
    </w:p>
    <w:p w:rsidRPr="00DF566A" w:rsidR="004027EF" w:rsidP="004027EF" w:rsidRDefault="00FC4F53">
      <w:pPr>
        <w:jc w:val="both"/>
      </w:pPr>
      <w:r>
        <w:t>Maja Jurovicki</w:t>
      </w:r>
      <w:r w:rsidRPr="00DF566A" w:rsidR="004027EF">
        <w:t>, sudac</w:t>
      </w:r>
    </w:p>
    <w:p w:rsidRPr="00DF566A" w:rsidR="004027EF" w:rsidP="004027EF" w:rsidRDefault="00FC4F53">
      <w:pPr>
        <w:jc w:val="both"/>
      </w:pPr>
      <w:r>
        <w:t>Mirjana Gašparić</w:t>
      </w:r>
      <w:r w:rsidRPr="00DF566A" w:rsidR="004027EF">
        <w:t>, zapisničar</w:t>
      </w:r>
    </w:p>
    <w:p w:rsidR="007F41C6" w:rsidP="004027EF" w:rsidRDefault="007F41C6">
      <w:pPr>
        <w:jc w:val="both"/>
      </w:pPr>
    </w:p>
    <w:p w:rsidR="004027EF" w:rsidP="004027EF" w:rsidRDefault="004027EF">
      <w:pPr>
        <w:jc w:val="both"/>
      </w:pPr>
      <w:r w:rsidRPr="00DF566A">
        <w:t xml:space="preserve">Započeto u </w:t>
      </w:r>
      <w:r w:rsidR="000E50DF">
        <w:t>09,30</w:t>
      </w:r>
      <w:r w:rsidRPr="00DF566A">
        <w:t xml:space="preserve"> sati.</w:t>
      </w:r>
    </w:p>
    <w:p w:rsidRPr="00DF566A" w:rsidR="002F7A8B" w:rsidP="004027EF" w:rsidRDefault="002F7A8B">
      <w:pPr>
        <w:jc w:val="both"/>
      </w:pPr>
    </w:p>
    <w:p w:rsidR="008F004B" w:rsidP="008F004B" w:rsidRDefault="002F7A8B">
      <w:pPr>
        <w:jc w:val="both"/>
      </w:pPr>
      <w:r w:rsidRPr="00DF566A">
        <w:t>Utvrđuje se da je pristup</w:t>
      </w:r>
      <w:r w:rsidR="00481081">
        <w:t>i</w:t>
      </w:r>
      <w:r w:rsidR="009164E4">
        <w:t>o</w:t>
      </w:r>
      <w:r w:rsidRPr="00DF566A">
        <w:t xml:space="preserve"> </w:t>
      </w:r>
      <w:r w:rsidR="009164E4">
        <w:t>stečajni upravitelj</w:t>
      </w:r>
      <w:r w:rsidR="00481081">
        <w:t xml:space="preserve"> </w:t>
      </w:r>
      <w:r w:rsidRPr="00DF566A">
        <w:t xml:space="preserve"> </w:t>
      </w:r>
      <w:r w:rsidR="001466B6">
        <w:t>Jurica Tončić</w:t>
      </w:r>
      <w:r w:rsidR="00C921B1">
        <w:t>, OIB: 44669013271, Zagreb, Ignjata Đorđića 19</w:t>
      </w:r>
      <w:r w:rsidR="00C56420">
        <w:t>.</w:t>
      </w:r>
      <w:r w:rsidR="00C921B1">
        <w:t xml:space="preserve"> </w:t>
      </w:r>
    </w:p>
    <w:p w:rsidR="00A17747" w:rsidP="008F004B" w:rsidRDefault="00A17747">
      <w:pPr>
        <w:jc w:val="both"/>
      </w:pPr>
    </w:p>
    <w:p w:rsidR="004027EF" w:rsidP="004027EF" w:rsidRDefault="00982771">
      <w:pPr>
        <w:jc w:val="both"/>
      </w:pPr>
      <w:r>
        <w:tab/>
        <w:t>S</w:t>
      </w:r>
      <w:r w:rsidRPr="00DF566A" w:rsidR="004027EF">
        <w:t xml:space="preserve">udac utvrđuje da su pristupili slijedeći vjerovnici: </w:t>
      </w:r>
    </w:p>
    <w:p w:rsidR="00A17747" w:rsidP="004027EF" w:rsidRDefault="00A17747">
      <w:pPr>
        <w:jc w:val="both"/>
      </w:pPr>
      <w:r>
        <w:tab/>
      </w:r>
    </w:p>
    <w:p w:rsidR="00AF1721" w:rsidP="00597F8B" w:rsidRDefault="00AC1EE6">
      <w:pPr>
        <w:pStyle w:val="Odlomakpopisa"/>
        <w:numPr>
          <w:ilvl w:val="0"/>
          <w:numId w:val="23"/>
        </w:numPr>
        <w:jc w:val="both"/>
      </w:pPr>
      <w:r>
        <w:t>za RH Ministarstvo financija</w:t>
      </w:r>
      <w:r w:rsidR="00DF760E">
        <w:t>, Porezna uprava</w:t>
      </w:r>
      <w:r w:rsidR="003020E9">
        <w:t>, PU Zagreb zastupano</w:t>
      </w:r>
      <w:r w:rsidR="00DF760E">
        <w:t xml:space="preserve"> po </w:t>
      </w:r>
      <w:r w:rsidR="00AF1721">
        <w:t xml:space="preserve"> </w:t>
      </w:r>
      <w:r w:rsidR="003A338E">
        <w:t>Tanji Šušak</w:t>
      </w:r>
      <w:r w:rsidR="00597F8B">
        <w:t>,</w:t>
      </w:r>
      <w:r w:rsidR="008401EC">
        <w:t xml:space="preserve"> </w:t>
      </w:r>
      <w:r w:rsidR="00AF1721">
        <w:t xml:space="preserve">zamjenica </w:t>
      </w:r>
      <w:r w:rsidR="00DF760E">
        <w:t xml:space="preserve"> </w:t>
      </w:r>
      <w:r>
        <w:t xml:space="preserve">ŽDO </w:t>
      </w:r>
      <w:r w:rsidR="006123D9">
        <w:t>Zagreb</w:t>
      </w:r>
      <w:r w:rsidR="00DF760E">
        <w:t xml:space="preserve">. </w:t>
      </w:r>
    </w:p>
    <w:p w:rsidR="00AF1721" w:rsidP="00597F8B" w:rsidRDefault="0065200A">
      <w:pPr>
        <w:pStyle w:val="Odlomakpopisa"/>
        <w:numPr>
          <w:ilvl w:val="0"/>
          <w:numId w:val="23"/>
        </w:numPr>
        <w:jc w:val="both"/>
      </w:pPr>
      <w:r>
        <w:t xml:space="preserve">za </w:t>
      </w:r>
      <w:r w:rsidR="00AF1721">
        <w:t xml:space="preserve">Hotel Phoenix, za Croaton d.o.o. i </w:t>
      </w:r>
      <w:r>
        <w:t>za Vlado Kolak</w:t>
      </w:r>
      <w:r w:rsidR="00AF1721">
        <w:t xml:space="preserve"> zastupano po punomoćnici Mateja Posavec, odvj. u zamjeni za odvjetnika Marka Krpana, odvjetnika iz Zagreba</w:t>
      </w:r>
    </w:p>
    <w:p w:rsidR="00AF1721" w:rsidP="00AF1721" w:rsidRDefault="00AF1721">
      <w:pPr>
        <w:pStyle w:val="Odlomakpopisa"/>
        <w:numPr>
          <w:ilvl w:val="0"/>
          <w:numId w:val="23"/>
        </w:numPr>
        <w:jc w:val="both"/>
      </w:pPr>
      <w:r>
        <w:t>za Termoblok d.o.o., odvj. vj. Ana Marija Fofić u zamjenu za odvj. Krešimira Kiš</w:t>
      </w:r>
    </w:p>
    <w:p w:rsidR="0035409F" w:rsidP="00597F8B" w:rsidRDefault="0035409F">
      <w:pPr>
        <w:pStyle w:val="Odlomakpopisa"/>
        <w:numPr>
          <w:ilvl w:val="0"/>
          <w:numId w:val="23"/>
        </w:numPr>
        <w:jc w:val="both"/>
      </w:pPr>
      <w:r>
        <w:t>za Tomo Hasan, zastupano po pun.</w:t>
      </w:r>
      <w:r w:rsidR="00AF1721">
        <w:t xml:space="preserve"> Tamara Mažuranikć, odvj. vj. kod Hrvoja Kraljičkoviivć, odvjetnika iz Zagreba </w:t>
      </w:r>
    </w:p>
    <w:p w:rsidR="00AF1721" w:rsidP="00AF1721" w:rsidRDefault="00AF1721">
      <w:pPr>
        <w:pStyle w:val="Odlomakpopisa"/>
        <w:numPr>
          <w:ilvl w:val="0"/>
          <w:numId w:val="23"/>
        </w:numPr>
        <w:jc w:val="both"/>
      </w:pPr>
      <w:r>
        <w:t xml:space="preserve">za Zagrebački holding d.o.o. zastupano po pun. Domagoj Poljak u zamjeni za  Matiju Potočnjak, odvjetniku iz Zagreba </w:t>
      </w:r>
    </w:p>
    <w:p w:rsidR="00AF1721" w:rsidP="00597F8B" w:rsidRDefault="00AF1721">
      <w:pPr>
        <w:pStyle w:val="Odlomakpopisa"/>
        <w:numPr>
          <w:ilvl w:val="0"/>
          <w:numId w:val="23"/>
        </w:numPr>
        <w:jc w:val="both"/>
      </w:pPr>
      <w:r>
        <w:t xml:space="preserve">Zvonimir Vlajov, odvjetnik iz Zagreba </w:t>
      </w:r>
    </w:p>
    <w:p w:rsidR="00AF1721" w:rsidP="00597F8B" w:rsidRDefault="00AF1721">
      <w:pPr>
        <w:pStyle w:val="Odlomakpopisa"/>
        <w:numPr>
          <w:ilvl w:val="0"/>
          <w:numId w:val="23"/>
        </w:numPr>
        <w:jc w:val="both"/>
      </w:pPr>
      <w:r>
        <w:t xml:space="preserve">Krešimir Matković </w:t>
      </w:r>
    </w:p>
    <w:p w:rsidR="00AF1721" w:rsidP="00597F8B" w:rsidRDefault="00AF1721">
      <w:pPr>
        <w:pStyle w:val="Odlomakpopisa"/>
        <w:numPr>
          <w:ilvl w:val="0"/>
          <w:numId w:val="23"/>
        </w:numPr>
        <w:jc w:val="both"/>
      </w:pPr>
      <w:r>
        <w:t xml:space="preserve">za Generali osiguranje d.d. zastupano po pun. Davor Eterović, odvjetnik iz Zagreba </w:t>
      </w:r>
    </w:p>
    <w:p w:rsidR="00AF1721" w:rsidP="00AF1721" w:rsidRDefault="00AF1721">
      <w:pPr>
        <w:jc w:val="both"/>
      </w:pPr>
    </w:p>
    <w:p w:rsidRPr="00C921B1" w:rsidR="001466B6" w:rsidP="00C921B1" w:rsidRDefault="009B4853">
      <w:pPr>
        <w:jc w:val="both"/>
      </w:pPr>
      <w:r>
        <w:rPr>
          <w:noProof/>
        </w:rPr>
        <w:tab/>
      </w:r>
      <w:r w:rsidRPr="009B4853">
        <w:rPr>
          <w:noProof/>
        </w:rPr>
        <w:t xml:space="preserve">Uvidom u spis </w:t>
      </w:r>
      <w:r w:rsidRPr="00C921B1">
        <w:rPr>
          <w:noProof/>
        </w:rPr>
        <w:t>utvrđeno je da je</w:t>
      </w:r>
      <w:r w:rsidRPr="001466B6">
        <w:rPr>
          <w:b/>
          <w:noProof/>
        </w:rPr>
        <w:t xml:space="preserve"> </w:t>
      </w:r>
      <w:r w:rsidRPr="00C921B1" w:rsidR="001466B6">
        <w:t xml:space="preserve">Financijska agencija podnijela je zahtjev za provedbu stečajnog postupka (dalje: zahtjev) nad dužnikom TRGOVAČKI CENTAR - MILENIJ d.o.o., OIB: 22689998619, Sesvete, Ljudevita Posavskog 3 (dalje: dužnik), na temelju odredbe čl. 110. st. 1. Stečajnog zakona (“Narodne novine” broj 71/15, dalje: SZ). </w:t>
      </w:r>
    </w:p>
    <w:p w:rsidRPr="00C921B1" w:rsidR="001466B6" w:rsidP="001466B6" w:rsidRDefault="00C921B1">
      <w:pPr>
        <w:pStyle w:val="Default"/>
        <w:jc w:val="both"/>
      </w:pPr>
      <w:r>
        <w:tab/>
      </w:r>
      <w:r w:rsidRPr="00C921B1" w:rsidR="001466B6">
        <w:t xml:space="preserve">Rješenjem ovoga suda od 22. studenog 2018., koje je isti dan objavljeno na mrežnoj stranici e-oglasna ploča ovoga suda, pokrenut je prethodni postupak nad dužnikom u skladu s odredbom čl. 115. st. 1. SZ-a, dok je 31. siječnja 2019. održano ročište radi očitovanja o prijedlogu za otvaranje stečajnoga postupka. </w:t>
      </w:r>
    </w:p>
    <w:p w:rsidRPr="00C921B1" w:rsidR="001466B6" w:rsidP="001466B6" w:rsidRDefault="00C921B1">
      <w:pPr>
        <w:pStyle w:val="Default"/>
        <w:jc w:val="both"/>
      </w:pPr>
      <w:r>
        <w:tab/>
      </w:r>
      <w:r w:rsidRPr="00C921B1" w:rsidR="001466B6">
        <w:t xml:space="preserve">U nastavku postupka predlagatelj je ostao kod prijedloga za otvaranje stečajnog postupka nad dužnikom, dok je na ročištu 31. siječnja 2019. radi očitovanja o prijedlogu za otvaranje stečajnoga postupka održanom zastupnik po zakonu dužnika izjavio kako se protivi navedenom prijedlogu, te je potvrdio prokazni popis imovine (list 16 do 20 spisa). </w:t>
      </w:r>
    </w:p>
    <w:p w:rsidR="001466B6" w:rsidP="001466B6" w:rsidRDefault="00C921B1">
      <w:pPr>
        <w:pStyle w:val="Default"/>
        <w:jc w:val="both"/>
      </w:pPr>
      <w:r>
        <w:tab/>
      </w:r>
      <w:r w:rsidRPr="00C921B1" w:rsidR="001466B6">
        <w:t xml:space="preserve">Uvidom u navedeni popis utvrđeno je kako dužnik ima novčane tražbine prema trećim osobama koje, kako je dužnik naveo u svom podnesku od 14.12.2018., nisu namirene, odnosno naplaćene. </w:t>
      </w:r>
    </w:p>
    <w:p w:rsidR="007E6A78" w:rsidP="001466B6" w:rsidRDefault="007E6A78">
      <w:pPr>
        <w:pStyle w:val="Default"/>
        <w:jc w:val="both"/>
      </w:pPr>
    </w:p>
    <w:p w:rsidRPr="00C921B1" w:rsidR="007E6A78" w:rsidP="001466B6" w:rsidRDefault="007E6A78">
      <w:pPr>
        <w:pStyle w:val="Default"/>
        <w:jc w:val="both"/>
      </w:pPr>
    </w:p>
    <w:p w:rsidR="005819FF" w:rsidP="001466B6" w:rsidRDefault="00C921B1">
      <w:pPr>
        <w:pStyle w:val="Default"/>
        <w:jc w:val="both"/>
      </w:pPr>
      <w:r>
        <w:lastRenderedPageBreak/>
        <w:tab/>
      </w:r>
      <w:r w:rsidRPr="00C921B1" w:rsidR="001466B6">
        <w:t>U odnosu na vlasništvo nekretnina, uvidom u izvadak iz zemljišne knjige utvrđeno je kako je dužnik suvlasnik u 11,22/10000 ETAŽNO VLASNIŠTVO Rbr. 141. U NARAVI LOKAL D4 L212, prvi kat, površine 14,95 m2, Trgovački centar-Milenij d.o.o. upisano u zk ul. 817, k.o. Sesvete Novo Općinskog suda u Sesvetama</w:t>
      </w:r>
      <w:r w:rsidR="005819FF">
        <w:t>.</w:t>
      </w:r>
    </w:p>
    <w:p w:rsidR="00C921B1" w:rsidP="001466B6" w:rsidRDefault="00C921B1">
      <w:pPr>
        <w:pStyle w:val="Default"/>
        <w:jc w:val="both"/>
      </w:pPr>
      <w:r>
        <w:tab/>
      </w:r>
      <w:r w:rsidRPr="00C921B1" w:rsidR="001466B6">
        <w:t xml:space="preserve">S obzirom na to sud je utvrdio kako imovina dužnika koja bi ušla u stečajnu masu nije dovoljna ni za namirenje troškova stečajnoga postupka. Zbog toga su, u skladu s odredbom čl. 132. st. 1. SZ-a, (pravomoćnim) rješenjem ovoga suda od 14. lipnja 2019., koje je istoga dana </w:t>
      </w:r>
    </w:p>
    <w:p w:rsidRPr="00C921B1" w:rsidR="001466B6" w:rsidP="001466B6" w:rsidRDefault="001466B6">
      <w:pPr>
        <w:pStyle w:val="Default"/>
        <w:jc w:val="both"/>
      </w:pPr>
      <w:r w:rsidRPr="00C921B1">
        <w:t xml:space="preserve">objavljeno na mrežnoj stranici e-oglasna ploča ovoga suda, pozvane osobe koje imaju pravni interes za provedbom stečajnoga postupka nad dužnikom u roku 15 dana od isteka osmoga dana od dana objave tog rješenja na mrežnoj stranici e-oglasna ploča Trgovačkog suda u Zagrebu predujmiti iznos od 10.000,00 kn za pokriće troškova prethodnoga i otvorenoga stečajnog postupka, uz upozorenje na pravne posljedice ne postupanja po pozivu suda u određenom roku iz čl. 132. st. 2. SZ-a, odnosno da će sud donijeti rješenje o otvaranju i zaključenju stečajnog postupka. </w:t>
      </w:r>
    </w:p>
    <w:p w:rsidRPr="00C921B1" w:rsidR="001466B6" w:rsidP="001466B6" w:rsidRDefault="00C921B1">
      <w:pPr>
        <w:pStyle w:val="Default"/>
        <w:jc w:val="both"/>
      </w:pPr>
      <w:r>
        <w:tab/>
      </w:r>
      <w:r w:rsidRPr="00C921B1" w:rsidR="001466B6">
        <w:t xml:space="preserve">Uz podnesak od 2. srpnja 2019. vjerovnik Vlado Kolak iz Sesveta, Voćinska 4 je dostavio u spis potvrdu o uplati predujma u iznosu od 10.000,00 kn te je predložio provesti redoviti stečajni postupak nad dužnikom. </w:t>
      </w:r>
    </w:p>
    <w:p w:rsidRPr="00C921B1" w:rsidR="001466B6" w:rsidP="001466B6" w:rsidRDefault="00C921B1">
      <w:pPr>
        <w:pStyle w:val="Default"/>
        <w:jc w:val="both"/>
      </w:pPr>
      <w:r>
        <w:tab/>
      </w:r>
      <w:r w:rsidRPr="00C921B1" w:rsidR="001466B6">
        <w:t xml:space="preserve">Uz podnesak od 8. srpnja 2019. vjerovnik MDM-upravljanje d.o.o. OIB: 88645558956 iz Sesveta, Ljudevita Posavskog 3 je dostavio u spis potvrdu o uplati predujma u iznosu od 10.000,00 kn te je predložio provesti redoviti stečajni postupak nad dužnikom. </w:t>
      </w:r>
    </w:p>
    <w:p w:rsidRPr="00C921B1" w:rsidR="001466B6" w:rsidP="001466B6" w:rsidRDefault="001466B6">
      <w:pPr>
        <w:pStyle w:val="Default"/>
        <w:jc w:val="both"/>
        <w:rPr>
          <w:color w:val="auto"/>
        </w:rPr>
      </w:pPr>
      <w:r w:rsidRPr="00C921B1">
        <w:t xml:space="preserve">Iz Potvrde o blokadi računa i novčanih sredstava proizlazi kako je na dan 8. svibnja 2018. dužnik u Očevidniku redoslijeda osnova za plaćanje imao evidentirane neizvršene osnove za plaćanje u neprekinutom razdoblju od 120 dana u iznosu od 142.198,35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w:t>
      </w:r>
      <w:r w:rsidRPr="00C921B1">
        <w:rPr>
          <w:color w:val="auto"/>
        </w:rPr>
        <w:t xml:space="preserve">odredbe čl. 5. st. 1. SZ-a, utvrdio postojanje stečajnog razloga nesposobnosti za plaćanje u smislu odredaba čl. 6. SZ-a. </w:t>
      </w:r>
    </w:p>
    <w:p w:rsidR="001466B6" w:rsidP="00C921B1" w:rsidRDefault="00C921B1">
      <w:pPr>
        <w:jc w:val="both"/>
      </w:pPr>
      <w:r>
        <w:t xml:space="preserve"> </w:t>
      </w:r>
    </w:p>
    <w:p w:rsidR="007F192F" w:rsidP="007F192F" w:rsidRDefault="007F192F">
      <w:pPr>
        <w:ind w:firstLine="720"/>
        <w:jc w:val="both"/>
      </w:pPr>
      <w:r>
        <w:t>S</w:t>
      </w:r>
      <w:r w:rsidRPr="00DF566A">
        <w:t>udac objavljuje da je predmet današnjeg ročišta ispitivanje prijavljenih tražbina prema iznosima i isplatnom redu kako su unesene u tablicu koju je sastavio stečajni upravitelj i koje tablice su sukladno odredbi članka 259. stavak 2. SZ-a bile objavljene na e-oglasnoj  ploči suda.</w:t>
      </w:r>
    </w:p>
    <w:p w:rsidR="00597F8B" w:rsidP="007F192F" w:rsidRDefault="00597F8B">
      <w:pPr>
        <w:ind w:firstLine="720"/>
        <w:jc w:val="both"/>
      </w:pPr>
    </w:p>
    <w:p w:rsidR="007F192F" w:rsidP="007F192F" w:rsidRDefault="00AD663A">
      <w:pPr>
        <w:ind w:firstLine="720"/>
        <w:jc w:val="both"/>
      </w:pPr>
      <w:r>
        <w:t>S</w:t>
      </w:r>
      <w:r w:rsidRPr="00DF566A" w:rsidR="007F192F">
        <w:t>udac obavještava vjerovnike da će suglasno članku 256. SZ-a rješenje o utvrđenim i osporenim tražbinama biti objavljeno na e-oglasnoj ploči suda.</w:t>
      </w:r>
    </w:p>
    <w:p w:rsidRPr="00DF566A" w:rsidR="007F192F" w:rsidP="007F192F" w:rsidRDefault="007F192F">
      <w:pPr>
        <w:ind w:firstLine="720"/>
        <w:jc w:val="both"/>
      </w:pPr>
    </w:p>
    <w:p w:rsidR="007F192F" w:rsidP="007F192F" w:rsidRDefault="007F192F">
      <w:pPr>
        <w:ind w:firstLine="720"/>
        <w:jc w:val="both"/>
      </w:pPr>
      <w:r w:rsidRPr="00DF566A">
        <w:t>Poziva se stečajni upravitelj  jasno se izjasniti osporava li ili priznaje svaku prijavljenu tražbinu koju je objavio prema tablicama.</w:t>
      </w:r>
    </w:p>
    <w:p w:rsidR="00D66B9F" w:rsidP="007F192F" w:rsidRDefault="00D66B9F">
      <w:pPr>
        <w:ind w:firstLine="720"/>
        <w:jc w:val="both"/>
      </w:pPr>
    </w:p>
    <w:p w:rsidR="00977ADA" w:rsidP="007F192F" w:rsidRDefault="00AD663A">
      <w:pPr>
        <w:ind w:firstLine="720"/>
        <w:jc w:val="both"/>
      </w:pPr>
      <w:r>
        <w:t>Stečajn</w:t>
      </w:r>
      <w:r w:rsidR="00C921B1">
        <w:t>i</w:t>
      </w:r>
      <w:r>
        <w:t xml:space="preserve"> upravitelj</w:t>
      </w:r>
      <w:r w:rsidR="001466B6">
        <w:t xml:space="preserve"> </w:t>
      </w:r>
      <w:r>
        <w:t xml:space="preserve"> </w:t>
      </w:r>
      <w:r w:rsidR="00B25931">
        <w:t xml:space="preserve">izlaže </w:t>
      </w:r>
      <w:r w:rsidR="008A0975">
        <w:t xml:space="preserve">usmeno </w:t>
      </w:r>
      <w:r w:rsidR="00B25931">
        <w:t>kao u pisanom izvješću</w:t>
      </w:r>
      <w:r w:rsidR="007E6A78">
        <w:t xml:space="preserve">. </w:t>
      </w:r>
      <w:r w:rsidR="00977ADA">
        <w:t xml:space="preserve"> </w:t>
      </w:r>
      <w:r w:rsidR="007E6A78">
        <w:t xml:space="preserve"> </w:t>
      </w:r>
    </w:p>
    <w:p w:rsidRPr="00AC1EE6" w:rsidR="006262A6" w:rsidP="007F192F" w:rsidRDefault="006262A6">
      <w:pPr>
        <w:ind w:firstLine="720"/>
        <w:jc w:val="both"/>
      </w:pPr>
    </w:p>
    <w:p w:rsidRPr="00DF566A" w:rsidR="006262A6" w:rsidP="006262A6" w:rsidRDefault="006262A6">
      <w:pPr>
        <w:ind w:firstLine="720"/>
        <w:jc w:val="both"/>
      </w:pPr>
      <w:r w:rsidRPr="00DF566A">
        <w:t>Prelazi se na ispitivanje svake pojedine tražbine.</w:t>
      </w:r>
    </w:p>
    <w:p w:rsidR="006262A6" w:rsidP="006262A6" w:rsidRDefault="006262A6">
      <w:pPr>
        <w:ind w:firstLine="720"/>
        <w:jc w:val="both"/>
      </w:pPr>
    </w:p>
    <w:p w:rsidR="00473573" w:rsidP="00473573" w:rsidRDefault="00275D53">
      <w:pPr>
        <w:jc w:val="both"/>
        <w:rPr>
          <w:b/>
        </w:rPr>
      </w:pPr>
      <w:r>
        <w:rPr>
          <w:b/>
        </w:rPr>
        <w:t>TABLICA PRIJAVLJENIH TRAŽBINA, RAZLUČNIH I IZLUČNIH PRAVA</w:t>
      </w:r>
    </w:p>
    <w:p w:rsidR="001C1978" w:rsidP="00473573" w:rsidRDefault="001C1978">
      <w:pPr>
        <w:jc w:val="both"/>
        <w:rPr>
          <w:b/>
        </w:rPr>
      </w:pPr>
    </w:p>
    <w:p w:rsidR="001C1978" w:rsidP="001C1978" w:rsidRDefault="001C1978">
      <w:pPr>
        <w:pStyle w:val="Bezproreda"/>
        <w:rPr>
          <w:rFonts w:ascii="Times New Roman" w:hAnsi="Times New Roman"/>
          <w:b/>
          <w:szCs w:val="20"/>
        </w:rPr>
      </w:pPr>
      <w:r w:rsidRPr="00CE6779">
        <w:rPr>
          <w:rFonts w:ascii="Times New Roman" w:hAnsi="Times New Roman"/>
          <w:b/>
          <w:szCs w:val="20"/>
        </w:rPr>
        <w:t>PRVI VIŠI ISPLATNI RED</w:t>
      </w:r>
    </w:p>
    <w:p w:rsidR="000E50DF" w:rsidP="001C1978" w:rsidRDefault="000E50DF">
      <w:pPr>
        <w:pStyle w:val="Bezproreda"/>
        <w:rPr>
          <w:rFonts w:ascii="Times New Roman" w:hAnsi="Times New Roman"/>
          <w:b/>
          <w:szCs w:val="20"/>
        </w:rPr>
      </w:pPr>
    </w:p>
    <w:tbl>
      <w:tblPr>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008"/>
        <w:gridCol w:w="1363"/>
        <w:gridCol w:w="1063"/>
        <w:gridCol w:w="1007"/>
        <w:gridCol w:w="1007"/>
        <w:gridCol w:w="1504"/>
        <w:gridCol w:w="832"/>
        <w:gridCol w:w="1504"/>
      </w:tblGrid>
      <w:tr w:rsidRPr="007B3845" w:rsidR="007B3845" w:rsidTr="007B3845">
        <w:trPr>
          <w:jc w:val="center"/>
        </w:trPr>
        <w:tc>
          <w:tcPr>
            <w:tcW w:w="538" w:type="pct"/>
            <w:vAlign w:val="center"/>
          </w:tcPr>
          <w:p w:rsidRPr="007B3845" w:rsidR="007B3845" w:rsidP="007B3845" w:rsidRDefault="007B3845">
            <w:pPr>
              <w:suppressAutoHyphens/>
              <w:spacing w:after="80" w:line="100" w:lineRule="atLeast"/>
              <w:jc w:val="center"/>
              <w:rPr>
                <w:lang w:eastAsia="ar-SA"/>
              </w:rPr>
            </w:pPr>
            <w:r w:rsidRPr="007B3845">
              <w:rPr>
                <w:lang w:eastAsia="ar-SA"/>
              </w:rPr>
              <w:t xml:space="preserve">Red. br. prijavljene </w:t>
            </w:r>
            <w:r w:rsidRPr="007B3845">
              <w:rPr>
                <w:lang w:eastAsia="ar-SA"/>
              </w:rPr>
              <w:lastRenderedPageBreak/>
              <w:t>tražbine</w:t>
            </w:r>
          </w:p>
        </w:tc>
        <w:tc>
          <w:tcPr>
            <w:tcW w:w="739"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 xml:space="preserve">Ime i prezime / tvrtka  ili </w:t>
            </w:r>
            <w:r w:rsidRPr="007B3845">
              <w:rPr>
                <w:lang w:eastAsia="ar-SA"/>
              </w:rPr>
              <w:lastRenderedPageBreak/>
              <w:t>naziv vjerovnika</w:t>
            </w:r>
          </w:p>
        </w:tc>
        <w:tc>
          <w:tcPr>
            <w:tcW w:w="570"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 xml:space="preserve">OIB vjerovnika </w:t>
            </w:r>
          </w:p>
        </w:tc>
        <w:tc>
          <w:tcPr>
            <w:tcW w:w="538" w:type="pct"/>
            <w:vAlign w:val="center"/>
          </w:tcPr>
          <w:p w:rsidRPr="007B3845" w:rsidR="007B3845" w:rsidP="007B3845" w:rsidRDefault="007B3845">
            <w:pPr>
              <w:suppressAutoHyphens/>
              <w:spacing w:after="80" w:line="100" w:lineRule="atLeast"/>
              <w:jc w:val="center"/>
              <w:rPr>
                <w:lang w:eastAsia="ar-SA"/>
              </w:rPr>
            </w:pPr>
            <w:r w:rsidRPr="007B3845">
              <w:rPr>
                <w:lang w:eastAsia="ar-SA"/>
              </w:rPr>
              <w:t xml:space="preserve">Adresa / sjedište </w:t>
            </w:r>
            <w:r w:rsidRPr="007B3845">
              <w:rPr>
                <w:lang w:eastAsia="ar-SA"/>
              </w:rPr>
              <w:lastRenderedPageBreak/>
              <w:t>vjerovnika</w:t>
            </w:r>
          </w:p>
        </w:tc>
        <w:tc>
          <w:tcPr>
            <w:tcW w:w="538"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 xml:space="preserve">Iznos prijavljene </w:t>
            </w:r>
            <w:r w:rsidRPr="007B3845">
              <w:rPr>
                <w:lang w:eastAsia="ar-SA"/>
              </w:rPr>
              <w:lastRenderedPageBreak/>
              <w:t>tražbine (kn)</w:t>
            </w:r>
            <w:r w:rsidRPr="007B3845">
              <w:rPr>
                <w:rFonts w:eastAsia="Calibri"/>
                <w:vertAlign w:val="superscript"/>
                <w:lang w:eastAsia="ar-SA"/>
              </w:rPr>
              <w:footnoteReference w:id="1"/>
            </w:r>
          </w:p>
        </w:tc>
        <w:tc>
          <w:tcPr>
            <w:tcW w:w="818"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 xml:space="preserve">Pravna osnova prijavljene </w:t>
            </w:r>
            <w:r w:rsidRPr="007B3845">
              <w:rPr>
                <w:lang w:eastAsia="ar-SA"/>
              </w:rPr>
              <w:lastRenderedPageBreak/>
              <w:t>tražbine</w:t>
            </w:r>
          </w:p>
        </w:tc>
        <w:tc>
          <w:tcPr>
            <w:tcW w:w="440"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 xml:space="preserve">Iznos priznate </w:t>
            </w:r>
            <w:r w:rsidRPr="007B3845">
              <w:rPr>
                <w:lang w:eastAsia="ar-SA"/>
              </w:rPr>
              <w:lastRenderedPageBreak/>
              <w:t>tražbine</w:t>
            </w:r>
          </w:p>
          <w:p w:rsidRPr="007B3845" w:rsidR="007B3845" w:rsidP="007B3845" w:rsidRDefault="007B3845">
            <w:pPr>
              <w:suppressAutoHyphens/>
              <w:spacing w:after="80" w:line="100" w:lineRule="atLeast"/>
              <w:jc w:val="center"/>
              <w:rPr>
                <w:lang w:eastAsia="ar-SA"/>
              </w:rPr>
            </w:pPr>
            <w:r w:rsidRPr="007B3845">
              <w:rPr>
                <w:lang w:eastAsia="ar-SA"/>
              </w:rPr>
              <w:t>(kn)</w:t>
            </w:r>
          </w:p>
        </w:tc>
        <w:tc>
          <w:tcPr>
            <w:tcW w:w="818"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 xml:space="preserve">Pravna osnova priznate </w:t>
            </w:r>
            <w:r w:rsidRPr="007B3845">
              <w:rPr>
                <w:lang w:eastAsia="ar-SA"/>
              </w:rPr>
              <w:lastRenderedPageBreak/>
              <w:t>tražbine</w:t>
            </w:r>
          </w:p>
        </w:tc>
      </w:tr>
      <w:tr w:rsidRPr="007B3845" w:rsidR="007B3845" w:rsidTr="007B3845">
        <w:trPr>
          <w:jc w:val="center"/>
        </w:trPr>
        <w:tc>
          <w:tcPr>
            <w:tcW w:w="538"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1.</w:t>
            </w:r>
          </w:p>
        </w:tc>
        <w:tc>
          <w:tcPr>
            <w:tcW w:w="739"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KREŠIMIR MATKOVIĆ</w:t>
            </w:r>
          </w:p>
        </w:tc>
        <w:tc>
          <w:tcPr>
            <w:tcW w:w="570"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96890128545</w:t>
            </w:r>
          </w:p>
        </w:tc>
        <w:tc>
          <w:tcPr>
            <w:tcW w:w="538"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Selčinska 7, 10 360 Sesvete</w:t>
            </w:r>
          </w:p>
        </w:tc>
        <w:tc>
          <w:tcPr>
            <w:tcW w:w="538"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 xml:space="preserve">8.491,88 </w:t>
            </w:r>
          </w:p>
        </w:tc>
        <w:tc>
          <w:tcPr>
            <w:tcW w:w="818" w:type="pct"/>
            <w:vAlign w:val="center"/>
          </w:tcPr>
          <w:p w:rsidRPr="007B3845" w:rsidR="007B3845" w:rsidP="007B3845" w:rsidRDefault="007B3845">
            <w:pPr>
              <w:suppressAutoHyphens/>
              <w:spacing w:after="80" w:line="100" w:lineRule="atLeast"/>
              <w:jc w:val="both"/>
              <w:rPr>
                <w:sz w:val="20"/>
                <w:szCs w:val="20"/>
                <w:lang w:eastAsia="ar-SA"/>
              </w:rPr>
            </w:pPr>
            <w:r w:rsidRPr="007B3845">
              <w:rPr>
                <w:sz w:val="20"/>
                <w:szCs w:val="20"/>
                <w:lang w:eastAsia="ar-SA"/>
              </w:rPr>
              <w:t>Obračunske liste neisplaćenih plaća radniku u 2018. i 2019. god., potraživanja radnika s osnova neisplaćenih plaća stečajnog dužnika</w:t>
            </w:r>
          </w:p>
        </w:tc>
        <w:tc>
          <w:tcPr>
            <w:tcW w:w="440"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 xml:space="preserve">8.744,57 </w:t>
            </w:r>
          </w:p>
        </w:tc>
        <w:tc>
          <w:tcPr>
            <w:tcW w:w="818" w:type="pct"/>
            <w:vAlign w:val="center"/>
          </w:tcPr>
          <w:p w:rsidRPr="007B3845" w:rsidR="007B3845" w:rsidP="007B3845" w:rsidRDefault="007B3845">
            <w:pPr>
              <w:suppressAutoHyphens/>
              <w:spacing w:after="80" w:line="100" w:lineRule="atLeast"/>
              <w:jc w:val="both"/>
              <w:rPr>
                <w:sz w:val="20"/>
                <w:szCs w:val="20"/>
                <w:lang w:eastAsia="ar-SA"/>
              </w:rPr>
            </w:pPr>
            <w:r w:rsidRPr="007B3845">
              <w:rPr>
                <w:sz w:val="20"/>
                <w:szCs w:val="20"/>
                <w:lang w:eastAsia="ar-SA"/>
              </w:rPr>
              <w:t xml:space="preserve">JOPPD obrasci </w:t>
            </w:r>
          </w:p>
        </w:tc>
      </w:tr>
      <w:tr w:rsidRPr="007B3845" w:rsidR="007B3845" w:rsidTr="007B3845">
        <w:trPr>
          <w:jc w:val="center"/>
        </w:trPr>
        <w:tc>
          <w:tcPr>
            <w:tcW w:w="538" w:type="pct"/>
            <w:vAlign w:val="center"/>
          </w:tcPr>
          <w:p w:rsidRPr="007B3845" w:rsidR="007B3845" w:rsidP="007B3845" w:rsidRDefault="007B3845">
            <w:pPr>
              <w:suppressAutoHyphens/>
              <w:spacing w:after="80" w:line="100" w:lineRule="atLeast"/>
              <w:jc w:val="center"/>
              <w:rPr>
                <w:lang w:eastAsia="ar-SA"/>
              </w:rPr>
            </w:pPr>
            <w:r w:rsidRPr="007B3845">
              <w:rPr>
                <w:lang w:eastAsia="ar-SA"/>
              </w:rPr>
              <w:t>2.</w:t>
            </w:r>
          </w:p>
        </w:tc>
        <w:tc>
          <w:tcPr>
            <w:tcW w:w="739"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VLADO KOLAK</w:t>
            </w:r>
          </w:p>
        </w:tc>
        <w:tc>
          <w:tcPr>
            <w:tcW w:w="570"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48376520275</w:t>
            </w:r>
          </w:p>
        </w:tc>
        <w:tc>
          <w:tcPr>
            <w:tcW w:w="538"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Voćinska 4 , 10 360 Sesvete</w:t>
            </w:r>
          </w:p>
        </w:tc>
        <w:tc>
          <w:tcPr>
            <w:tcW w:w="538"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 xml:space="preserve">61.710,41 </w:t>
            </w:r>
          </w:p>
        </w:tc>
        <w:tc>
          <w:tcPr>
            <w:tcW w:w="818" w:type="pct"/>
            <w:vAlign w:val="center"/>
          </w:tcPr>
          <w:p w:rsidRPr="007B3845" w:rsidR="007B3845" w:rsidP="007B3845" w:rsidRDefault="007B3845">
            <w:pPr>
              <w:suppressAutoHyphens/>
              <w:spacing w:after="80" w:line="100" w:lineRule="atLeast"/>
              <w:jc w:val="both"/>
              <w:rPr>
                <w:sz w:val="20"/>
                <w:szCs w:val="20"/>
                <w:lang w:eastAsia="ar-SA"/>
              </w:rPr>
            </w:pPr>
            <w:r w:rsidRPr="007B3845">
              <w:rPr>
                <w:sz w:val="20"/>
                <w:szCs w:val="20"/>
                <w:lang w:eastAsia="ar-SA"/>
              </w:rPr>
              <w:t>Obračunske liste neisplaćenih plaća radniku u 2017., 2018., 2019. god., potraživanja radnika s osnova neisplaćenih plaća stečajnog dužnika</w:t>
            </w:r>
          </w:p>
        </w:tc>
        <w:tc>
          <w:tcPr>
            <w:tcW w:w="440"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58.702,96</w:t>
            </w:r>
          </w:p>
        </w:tc>
        <w:tc>
          <w:tcPr>
            <w:tcW w:w="818" w:type="pct"/>
            <w:vAlign w:val="center"/>
          </w:tcPr>
          <w:p w:rsidRPr="007B3845" w:rsidR="007B3845" w:rsidP="007B3845" w:rsidRDefault="007B3845">
            <w:pPr>
              <w:suppressAutoHyphens/>
              <w:spacing w:after="80" w:line="100" w:lineRule="atLeast"/>
              <w:jc w:val="both"/>
              <w:rPr>
                <w:sz w:val="20"/>
                <w:szCs w:val="20"/>
                <w:lang w:eastAsia="ar-SA"/>
              </w:rPr>
            </w:pPr>
            <w:r w:rsidRPr="007B3845">
              <w:rPr>
                <w:sz w:val="20"/>
                <w:szCs w:val="20"/>
                <w:lang w:eastAsia="ar-SA"/>
              </w:rPr>
              <w:t xml:space="preserve">JOPPD obrasci </w:t>
            </w:r>
          </w:p>
        </w:tc>
      </w:tr>
      <w:tr w:rsidRPr="007B3845" w:rsidR="007B3845" w:rsidTr="007B3845">
        <w:trPr>
          <w:jc w:val="center"/>
        </w:trPr>
        <w:tc>
          <w:tcPr>
            <w:tcW w:w="538" w:type="pct"/>
            <w:vAlign w:val="center"/>
          </w:tcPr>
          <w:p w:rsidRPr="007B3845" w:rsidR="007B3845" w:rsidP="007B3845" w:rsidRDefault="007B3845">
            <w:pPr>
              <w:suppressAutoHyphens/>
              <w:spacing w:after="80" w:line="100" w:lineRule="atLeast"/>
              <w:jc w:val="center"/>
              <w:rPr>
                <w:lang w:eastAsia="ar-SA"/>
              </w:rPr>
            </w:pPr>
            <w:r w:rsidRPr="007B3845">
              <w:rPr>
                <w:lang w:eastAsia="ar-SA"/>
              </w:rPr>
              <w:t>3.</w:t>
            </w:r>
          </w:p>
        </w:tc>
        <w:tc>
          <w:tcPr>
            <w:tcW w:w="739"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REPUBLIKA HRVATSKA, MINISTARSTVO FINANCIJA, POREZNA UPRAVA, PODRUČNI URED ZAGREB (zastupana po Županijskom državnom odvjetništvu u Zagrebu)</w:t>
            </w:r>
          </w:p>
        </w:tc>
        <w:tc>
          <w:tcPr>
            <w:tcW w:w="570"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18683136487</w:t>
            </w:r>
          </w:p>
        </w:tc>
        <w:tc>
          <w:tcPr>
            <w:tcW w:w="538"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Avenija Dubrovnik 32 , 10 000 Zagreb</w:t>
            </w:r>
          </w:p>
        </w:tc>
        <w:tc>
          <w:tcPr>
            <w:tcW w:w="538"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44.219,12</w:t>
            </w:r>
          </w:p>
        </w:tc>
        <w:tc>
          <w:tcPr>
            <w:tcW w:w="818" w:type="pct"/>
            <w:vAlign w:val="center"/>
          </w:tcPr>
          <w:p w:rsidRPr="007B3845" w:rsidR="007B3845" w:rsidP="007B3845" w:rsidRDefault="007B3845">
            <w:pPr>
              <w:suppressAutoHyphens/>
              <w:spacing w:after="80" w:line="100" w:lineRule="atLeast"/>
              <w:jc w:val="both"/>
              <w:rPr>
                <w:sz w:val="20"/>
                <w:szCs w:val="20"/>
                <w:lang w:eastAsia="ar-SA"/>
              </w:rPr>
            </w:pPr>
            <w:r w:rsidRPr="007B3845">
              <w:rPr>
                <w:sz w:val="20"/>
                <w:szCs w:val="20"/>
                <w:lang w:eastAsia="ar-SA"/>
              </w:rPr>
              <w:t xml:space="preserve">Porez i prirez na dohodak od nesamostalnog rada-plaća(1880). Doprinos za mirovinsko osiguranje II-stup temeljem radnog odnosa(2283) .      Doprinos za mirovinsko osiguranje temeljem gen.solid. temeljem radnog odnosa(8168).     Doprinos za zdrastveno osiguranje na temelju radnog odnosa(8486).       Doprinos za zdrastveno osiguranje zašt.zdr.temeljem radnog odnosa(8630). Doprinos za zapošljavanje(8753).  Posebni doprinos za </w:t>
            </w:r>
            <w:r w:rsidRPr="007B3845">
              <w:rPr>
                <w:sz w:val="20"/>
                <w:szCs w:val="20"/>
                <w:lang w:eastAsia="ar-SA"/>
              </w:rPr>
              <w:lastRenderedPageBreak/>
              <w:t>zapošljavanje osoba sa invaliditetom(8761).</w:t>
            </w:r>
          </w:p>
        </w:tc>
        <w:tc>
          <w:tcPr>
            <w:tcW w:w="440" w:type="pct"/>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lastRenderedPageBreak/>
              <w:t>44.219,12</w:t>
            </w:r>
          </w:p>
        </w:tc>
        <w:tc>
          <w:tcPr>
            <w:tcW w:w="818" w:type="pct"/>
            <w:vAlign w:val="center"/>
          </w:tcPr>
          <w:p w:rsidRPr="007B3845" w:rsidR="007B3845" w:rsidP="007B3845" w:rsidRDefault="007B3845">
            <w:pPr>
              <w:suppressAutoHyphens/>
              <w:spacing w:after="80" w:line="100" w:lineRule="atLeast"/>
              <w:jc w:val="both"/>
              <w:rPr>
                <w:sz w:val="20"/>
                <w:szCs w:val="20"/>
                <w:lang w:eastAsia="ar-SA"/>
              </w:rPr>
            </w:pPr>
            <w:r w:rsidRPr="007B3845">
              <w:rPr>
                <w:sz w:val="20"/>
                <w:szCs w:val="20"/>
                <w:lang w:eastAsia="ar-SA"/>
              </w:rPr>
              <w:t xml:space="preserve">Porez i prirez na dohodak od nesamostalnog rada-plaća(1880). Doprinos za mirovinsko osiguranje II-stup temeljem radnog odnosa(2283) .      Doprinos za mirovinsko osiguranje temeljem gen.solid. temeljem radnog odnosa(8168).     Doprinos za zdrastveno osiguranje na temelju radnog odnosa(8486).       Doprinos za zdrastveno osiguranje zašt.zdr.temeljem radnog odnosa(8630).     Doprinos za zapošljavanje(8753).  Posebni doprinos za </w:t>
            </w:r>
            <w:r w:rsidRPr="007B3845">
              <w:rPr>
                <w:sz w:val="20"/>
                <w:szCs w:val="20"/>
                <w:lang w:eastAsia="ar-SA"/>
              </w:rPr>
              <w:lastRenderedPageBreak/>
              <w:t>zapošljavanje osoba sa invaliditetom(8761).</w:t>
            </w:r>
          </w:p>
        </w:tc>
      </w:tr>
    </w:tbl>
    <w:p w:rsidR="007B3845" w:rsidP="001C1978" w:rsidRDefault="007B3845">
      <w:pPr>
        <w:pStyle w:val="Bezproreda"/>
        <w:rPr>
          <w:rFonts w:ascii="Times New Roman" w:hAnsi="Times New Roman"/>
          <w:b/>
          <w:szCs w:val="20"/>
        </w:rPr>
      </w:pPr>
    </w:p>
    <w:p w:rsidR="007B3845" w:rsidP="001C1978" w:rsidRDefault="007B3845">
      <w:pPr>
        <w:pStyle w:val="Bezproreda"/>
        <w:rPr>
          <w:rFonts w:ascii="Times New Roman" w:hAnsi="Times New Roman"/>
          <w:b/>
          <w:szCs w:val="20"/>
        </w:rPr>
      </w:pPr>
    </w:p>
    <w:p w:rsidR="007B3845" w:rsidP="007B3845" w:rsidRDefault="007E6A78">
      <w:pPr>
        <w:ind w:firstLine="720"/>
        <w:jc w:val="both"/>
      </w:pPr>
      <w:r>
        <w:t xml:space="preserve"> Vjerovnik Krešimir Matković osporava tražbinu društva MDM  d.o.o. koji je stečajni upravitelj priznao iz razloga što navedeno društvo nikada nije bilo u poslovnom odnosu sa stečajnim dužnikom temeljem kojeg bi proizašla ugovorna obveza za stečajnog dužnika. </w:t>
      </w:r>
    </w:p>
    <w:p w:rsidR="007E6A78" w:rsidP="007B3845" w:rsidRDefault="007E6A78">
      <w:pPr>
        <w:ind w:firstLine="720"/>
        <w:jc w:val="both"/>
      </w:pPr>
    </w:p>
    <w:p w:rsidR="007E6A78" w:rsidP="007B3845" w:rsidRDefault="007E6A78">
      <w:pPr>
        <w:ind w:firstLine="720"/>
        <w:jc w:val="both"/>
      </w:pPr>
      <w:r>
        <w:t xml:space="preserve">Pun. vjerovnika Tome Hasana, čiju tražbinu je stečajni upravitelj osporio tražbinu temeljem čl. 80. i 81. Zakona o financijskom poslovanju i predstečajnoj nagodbi iz razloga što tražbina nije utvrđena i sadržana u predstečajnoj nagodbi stoga se ista ne može prijaviti u stečajnom postupku jer otvaranjem postupka predstečajne nagodbe prestaje učinak ovršnih isprava nastalih do dana pokretanja predstečajne nagodbe iz čega proizlazi da za osporenu tražbinu ne postoji ovršna isprava. Ukazuje da je ovršna isprava nastala 16.01.2018., odnosno rješenje je doneseno 01.12.2017., pravomoćna 30.12.2017. i ovršna 16.01.2018. iz čega je vidljivo da ovršna isprava nije nastala prije pokretanja predstečajne nagodbe. Da je stečajni vjerovnik prijavio tražbinu u predstečajni postupak, a bez postojanja isprave koja bi dokazivala njezino postojanje i visinu ista bi kao nepotpuna bila odbačena.  Osim toga, prijava tražbine vjerovnika u predstečajnom postupku osim što je obveza vjerovnika, obveza je i dužnika obzirom da u financijskom izvještaju mora navesti popis obveza prema vjerovnicima. Predaje u spis odluku Županijskog suda u Bjelovaru koja je zauzela stajalište o tome. Smatra da nije moguće primijeniti čl. 80. i 81. Zakona o financijskom poslovanju i predstečajnom nagodbi jer tražbina, odnosno ovršna isprava nije nastala prije pokretanja predstečajnog postupka pa smatra da za tu tražbinu postoji ovršna isprava. </w:t>
      </w:r>
    </w:p>
    <w:p w:rsidR="007E6A78" w:rsidP="007B3845" w:rsidRDefault="007E6A78">
      <w:pPr>
        <w:ind w:firstLine="720"/>
        <w:jc w:val="both"/>
      </w:pPr>
    </w:p>
    <w:p w:rsidR="007E6A78" w:rsidP="007B3845" w:rsidRDefault="007E6A78">
      <w:pPr>
        <w:ind w:firstLine="720"/>
        <w:jc w:val="both"/>
      </w:pPr>
      <w:r>
        <w:t xml:space="preserve">Pun. vjerovnika Generali osiguranje d.d. navodi kako se protivi dijelu izvješća stečajnog upravitelja u vezi popisa imovine i obveza, odnosno potraživanja iz odštetnog </w:t>
      </w:r>
      <w:r w:rsidR="004F33B9">
        <w:t>zahtjeva</w:t>
      </w:r>
      <w:r>
        <w:t xml:space="preserve"> temeljem police osiguranja u odnosu na Generali osiguranje d.d. u iznosu od 13.</w:t>
      </w:r>
      <w:r w:rsidR="004F33B9">
        <w:t xml:space="preserve">410.151,00 kn u postupku koji se vodi pod posl.,br. P-4710/12 na ovom sudu iz razloga što smatra da stečajni dužnika nema osiguravateljev interes te da su tako navedeni odštetni zahtjev mogli podnijeti samo suvlasnici nekretnine u čije ime je polica i sklopljena. </w:t>
      </w:r>
      <w:r w:rsidR="00DB7DD0">
        <w:t xml:space="preserve">Ukoliko  stečajni vjerovnici ili stečajni dužnik kao stečajna masa, odluče nastaviti navedeni postupak traže da se predujme troškove zastupanja stečajnog dužnika. </w:t>
      </w:r>
    </w:p>
    <w:p w:rsidR="00DB7DD0" w:rsidP="007B3845" w:rsidRDefault="00DB7DD0">
      <w:pPr>
        <w:ind w:firstLine="720"/>
        <w:jc w:val="both"/>
      </w:pPr>
    </w:p>
    <w:p w:rsidR="007E6A78" w:rsidP="007B3845" w:rsidRDefault="00DB7DD0">
      <w:pPr>
        <w:ind w:firstLine="720"/>
        <w:jc w:val="both"/>
      </w:pPr>
      <w:r>
        <w:t xml:space="preserve">Stečajni upravitelj očitujući se na navode vjerovnika Generali osiguranje d.d. navodi da je to parnica koja se vodi protiv Generali osiguranja d.d. temeljem sklopljene police, a smatra da taj postupak treba nastaviti voditi jer je to najveći dio stečajne mase koje možemo  očekivati ukoliko uspijemo u sporu. </w:t>
      </w:r>
    </w:p>
    <w:p w:rsidR="00DB7DD0" w:rsidP="007B3845" w:rsidRDefault="00DB7DD0">
      <w:pPr>
        <w:ind w:firstLine="720"/>
        <w:jc w:val="both"/>
      </w:pPr>
    </w:p>
    <w:p w:rsidR="00DB7DD0" w:rsidP="007B3845" w:rsidRDefault="00DB7DD0">
      <w:pPr>
        <w:ind w:firstLine="720"/>
        <w:jc w:val="both"/>
      </w:pPr>
      <w:r>
        <w:t xml:space="preserve">Pun. vjerovnika Generali osiguranje d.d. inzistira na tome da se predujme sudski troškovi za vođenje parnice između stečajnog dužnika i Generali osiguranje d.d. </w:t>
      </w:r>
    </w:p>
    <w:p w:rsidRPr="000F7D52" w:rsidR="007E6A78" w:rsidP="007B3845" w:rsidRDefault="007E6A78">
      <w:pPr>
        <w:ind w:firstLine="720"/>
        <w:jc w:val="both"/>
      </w:pPr>
    </w:p>
    <w:p w:rsidRPr="000F7D52" w:rsidR="007B3845" w:rsidP="007B3845" w:rsidRDefault="007B3845">
      <w:pPr>
        <w:ind w:firstLine="720"/>
        <w:jc w:val="both"/>
      </w:pPr>
      <w:r w:rsidRPr="000F7D52">
        <w:t>Sudac objavljuje da se navedene tražbine stečajnih vjerovnika smatraju utvrđenim i razvrstavaju u I viši isplatni red.</w:t>
      </w:r>
    </w:p>
    <w:p w:rsidR="007B3845" w:rsidP="001C1978" w:rsidRDefault="007B3845">
      <w:pPr>
        <w:pStyle w:val="Bezproreda"/>
        <w:rPr>
          <w:rFonts w:ascii="Times New Roman" w:hAnsi="Times New Roman"/>
          <w:b/>
          <w:szCs w:val="20"/>
        </w:rPr>
      </w:pPr>
    </w:p>
    <w:p w:rsidR="007B3845" w:rsidP="001C1978" w:rsidRDefault="007B3845">
      <w:pPr>
        <w:pStyle w:val="Bezproreda"/>
        <w:rPr>
          <w:rFonts w:ascii="Times New Roman" w:hAnsi="Times New Roman"/>
          <w:b/>
          <w:szCs w:val="20"/>
        </w:rPr>
      </w:pPr>
    </w:p>
    <w:p w:rsidRPr="007B3845" w:rsidR="007B3845" w:rsidP="007B3845" w:rsidRDefault="007B3845">
      <w:pPr>
        <w:suppressAutoHyphens/>
        <w:spacing w:after="80" w:line="100" w:lineRule="atLeast"/>
        <w:rPr>
          <w:b/>
          <w:lang w:eastAsia="ar-SA"/>
        </w:rPr>
      </w:pPr>
      <w:r w:rsidRPr="007B3845">
        <w:rPr>
          <w:b/>
          <w:lang w:eastAsia="ar-SA"/>
        </w:rPr>
        <w:t>Tablica osporenih tražbina vjerovnika I. Višeg isplatnog reda</w:t>
      </w:r>
    </w:p>
    <w:p w:rsidR="007B3845" w:rsidP="001C1978" w:rsidRDefault="007B3845">
      <w:pPr>
        <w:pStyle w:val="Bezproreda"/>
        <w:rPr>
          <w:rFonts w:ascii="Times New Roman" w:hAnsi="Times New Roman"/>
          <w:b/>
          <w:szCs w:val="20"/>
        </w:rPr>
      </w:pPr>
    </w:p>
    <w:tbl>
      <w:tblPr>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243"/>
        <w:gridCol w:w="1393"/>
        <w:gridCol w:w="1316"/>
        <w:gridCol w:w="1290"/>
        <w:gridCol w:w="1091"/>
        <w:gridCol w:w="1376"/>
        <w:gridCol w:w="1579"/>
      </w:tblGrid>
      <w:tr w:rsidRPr="007B3845" w:rsidR="007B3845" w:rsidTr="007B3845">
        <w:trPr>
          <w:jc w:val="center"/>
        </w:trPr>
        <w:tc>
          <w:tcPr>
            <w:tcW w:w="611" w:type="pct"/>
            <w:vAlign w:val="center"/>
          </w:tcPr>
          <w:p w:rsidRPr="007B3845" w:rsidR="007B3845" w:rsidP="007B3845" w:rsidRDefault="007B3845">
            <w:pPr>
              <w:suppressAutoHyphens/>
              <w:spacing w:after="80" w:line="100" w:lineRule="atLeast"/>
              <w:jc w:val="center"/>
              <w:rPr>
                <w:lang w:eastAsia="ar-SA"/>
              </w:rPr>
            </w:pPr>
            <w:r w:rsidRPr="007B3845">
              <w:rPr>
                <w:lang w:eastAsia="ar-SA"/>
              </w:rPr>
              <w:t>Redni broj prijavljene tražbine</w:t>
            </w:r>
          </w:p>
        </w:tc>
        <w:tc>
          <w:tcPr>
            <w:tcW w:w="774" w:type="pct"/>
            <w:vAlign w:val="center"/>
          </w:tcPr>
          <w:p w:rsidRPr="007B3845" w:rsidR="007B3845" w:rsidP="007B3845" w:rsidRDefault="007B3845">
            <w:pPr>
              <w:suppressAutoHyphens/>
              <w:spacing w:after="80" w:line="100" w:lineRule="atLeast"/>
              <w:jc w:val="center"/>
              <w:rPr>
                <w:lang w:eastAsia="ar-SA"/>
              </w:rPr>
            </w:pPr>
            <w:r w:rsidRPr="007B3845">
              <w:rPr>
                <w:lang w:eastAsia="ar-SA"/>
              </w:rPr>
              <w:t>Ime i prezime / tvrtka  ili naziv vjerovnika</w:t>
            </w:r>
          </w:p>
        </w:tc>
        <w:tc>
          <w:tcPr>
            <w:tcW w:w="647" w:type="pct"/>
            <w:vAlign w:val="center"/>
          </w:tcPr>
          <w:p w:rsidRPr="007B3845" w:rsidR="007B3845" w:rsidP="007B3845" w:rsidRDefault="007B3845">
            <w:pPr>
              <w:suppressAutoHyphens/>
              <w:spacing w:after="80" w:line="100" w:lineRule="atLeast"/>
              <w:jc w:val="center"/>
              <w:rPr>
                <w:lang w:eastAsia="ar-SA"/>
              </w:rPr>
            </w:pPr>
            <w:r w:rsidRPr="007B3845">
              <w:rPr>
                <w:lang w:eastAsia="ar-SA"/>
              </w:rPr>
              <w:t xml:space="preserve">OIB vjerovnika </w:t>
            </w:r>
          </w:p>
        </w:tc>
        <w:tc>
          <w:tcPr>
            <w:tcW w:w="718" w:type="pct"/>
            <w:shd w:val="clear" w:color="auto" w:fill="FFFFFF"/>
            <w:vAlign w:val="center"/>
          </w:tcPr>
          <w:p w:rsidRPr="007B3845" w:rsidR="007B3845" w:rsidP="007B3845" w:rsidRDefault="007B3845">
            <w:pPr>
              <w:suppressAutoHyphens/>
              <w:spacing w:after="80" w:line="100" w:lineRule="atLeast"/>
              <w:jc w:val="center"/>
              <w:rPr>
                <w:lang w:eastAsia="ar-SA"/>
              </w:rPr>
            </w:pPr>
            <w:r w:rsidRPr="007B3845">
              <w:rPr>
                <w:lang w:eastAsia="ar-SA"/>
              </w:rPr>
              <w:t>Adresa / sjedište vjerovnika</w:t>
            </w:r>
          </w:p>
        </w:tc>
        <w:tc>
          <w:tcPr>
            <w:tcW w:w="611" w:type="pct"/>
            <w:vAlign w:val="center"/>
          </w:tcPr>
          <w:p w:rsidRPr="007B3845" w:rsidR="007B3845" w:rsidP="007B3845" w:rsidRDefault="007B3845">
            <w:pPr>
              <w:suppressAutoHyphens/>
              <w:spacing w:after="80" w:line="100" w:lineRule="atLeast"/>
              <w:jc w:val="center"/>
              <w:rPr>
                <w:lang w:eastAsia="ar-SA"/>
              </w:rPr>
            </w:pPr>
            <w:r w:rsidRPr="007B3845">
              <w:rPr>
                <w:lang w:eastAsia="ar-SA"/>
              </w:rPr>
              <w:t>Iznos osporene tražbine</w:t>
            </w:r>
          </w:p>
          <w:p w:rsidRPr="007B3845" w:rsidR="007B3845" w:rsidP="007B3845" w:rsidRDefault="007B3845">
            <w:pPr>
              <w:suppressAutoHyphens/>
              <w:spacing w:after="80" w:line="100" w:lineRule="atLeast"/>
              <w:jc w:val="center"/>
              <w:rPr>
                <w:lang w:eastAsia="ar-SA"/>
              </w:rPr>
            </w:pPr>
            <w:r w:rsidRPr="007B3845">
              <w:rPr>
                <w:lang w:eastAsia="ar-SA"/>
              </w:rPr>
              <w:t>(kn)</w:t>
            </w:r>
          </w:p>
        </w:tc>
        <w:tc>
          <w:tcPr>
            <w:tcW w:w="751" w:type="pct"/>
            <w:vAlign w:val="center"/>
          </w:tcPr>
          <w:p w:rsidRPr="007B3845" w:rsidR="007B3845" w:rsidP="007B3845" w:rsidRDefault="007B3845">
            <w:pPr>
              <w:suppressAutoHyphens/>
              <w:spacing w:after="80" w:line="100" w:lineRule="atLeast"/>
              <w:jc w:val="center"/>
              <w:rPr>
                <w:lang w:eastAsia="ar-SA"/>
              </w:rPr>
            </w:pPr>
            <w:r w:rsidRPr="007B3845">
              <w:rPr>
                <w:lang w:eastAsia="ar-SA"/>
              </w:rPr>
              <w:t>Razlog osporavanja tražbine</w:t>
            </w:r>
          </w:p>
        </w:tc>
        <w:tc>
          <w:tcPr>
            <w:tcW w:w="887" w:type="pct"/>
            <w:vAlign w:val="center"/>
          </w:tcPr>
          <w:p w:rsidRPr="007B3845" w:rsidR="007B3845" w:rsidP="007B3845" w:rsidRDefault="007B3845">
            <w:pPr>
              <w:suppressAutoHyphens/>
              <w:spacing w:after="80" w:line="100" w:lineRule="atLeast"/>
              <w:jc w:val="center"/>
              <w:rPr>
                <w:lang w:eastAsia="ar-SA"/>
              </w:rPr>
            </w:pPr>
            <w:r w:rsidRPr="007B3845">
              <w:rPr>
                <w:lang w:eastAsia="ar-SA"/>
              </w:rPr>
              <w:t xml:space="preserve">Oznaka ovršne isprave ako se tražbine zasniva na </w:t>
            </w:r>
            <w:r w:rsidRPr="007B3845">
              <w:rPr>
                <w:lang w:eastAsia="ar-SA"/>
              </w:rPr>
              <w:lastRenderedPageBreak/>
              <w:t>ovršnoj ispravi</w:t>
            </w:r>
          </w:p>
        </w:tc>
      </w:tr>
      <w:tr w:rsidRPr="007B3845" w:rsidR="007B3845" w:rsidTr="007B3845">
        <w:trPr>
          <w:jc w:val="center"/>
        </w:trPr>
        <w:tc>
          <w:tcPr>
            <w:tcW w:w="611" w:type="pct"/>
            <w:vAlign w:val="center"/>
          </w:tcPr>
          <w:p w:rsidRPr="007B3845" w:rsidR="007B3845" w:rsidP="007B3845" w:rsidRDefault="007B3845">
            <w:pPr>
              <w:suppressAutoHyphens/>
              <w:spacing w:after="80" w:line="100" w:lineRule="atLeast"/>
              <w:jc w:val="center"/>
              <w:rPr>
                <w:lang w:eastAsia="ar-SA"/>
              </w:rPr>
            </w:pPr>
            <w:r w:rsidRPr="007B3845">
              <w:rPr>
                <w:lang w:eastAsia="ar-SA"/>
              </w:rPr>
              <w:lastRenderedPageBreak/>
              <w:t>2.</w:t>
            </w:r>
          </w:p>
        </w:tc>
        <w:tc>
          <w:tcPr>
            <w:tcW w:w="774" w:type="pct"/>
            <w:shd w:val="clear" w:color="auto" w:fill="FFFFFF"/>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VLADO KOLAK</w:t>
            </w:r>
          </w:p>
        </w:tc>
        <w:tc>
          <w:tcPr>
            <w:tcW w:w="647" w:type="pct"/>
            <w:shd w:val="clear" w:color="auto" w:fill="FFFFFF"/>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48376520275</w:t>
            </w:r>
          </w:p>
        </w:tc>
        <w:tc>
          <w:tcPr>
            <w:tcW w:w="718" w:type="pct"/>
            <w:shd w:val="clear" w:color="auto" w:fill="FFFFFF"/>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Voćinska 4 , 10 360 Sesvete</w:t>
            </w:r>
          </w:p>
        </w:tc>
        <w:tc>
          <w:tcPr>
            <w:tcW w:w="611" w:type="pct"/>
            <w:shd w:val="clear" w:color="auto" w:fill="FFFFFF"/>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3.007,45</w:t>
            </w:r>
          </w:p>
        </w:tc>
        <w:tc>
          <w:tcPr>
            <w:tcW w:w="751" w:type="pct"/>
            <w:shd w:val="clear" w:color="auto" w:fill="FFFFFF"/>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Tražbina priznata temeljem podataka iz JOPPD obrazaca predanim nadležnoj Poreznoj upravi te osporeni iznos predstavlja razliku za više prijavljeni iznos plaća koje su prema podacima JOPPD obrascima isplaćeni stečajnom vjerovniku</w:t>
            </w:r>
          </w:p>
        </w:tc>
        <w:tc>
          <w:tcPr>
            <w:tcW w:w="887" w:type="pct"/>
            <w:shd w:val="clear" w:color="auto" w:fill="FFFFFF"/>
            <w:vAlign w:val="center"/>
          </w:tcPr>
          <w:p w:rsidRPr="007B3845" w:rsidR="007B3845" w:rsidP="007B3845" w:rsidRDefault="007B3845">
            <w:pPr>
              <w:suppressAutoHyphens/>
              <w:spacing w:after="80" w:line="100" w:lineRule="atLeast"/>
              <w:jc w:val="center"/>
              <w:rPr>
                <w:sz w:val="20"/>
                <w:szCs w:val="20"/>
                <w:lang w:eastAsia="ar-SA"/>
              </w:rPr>
            </w:pPr>
            <w:r w:rsidRPr="007B3845">
              <w:rPr>
                <w:sz w:val="20"/>
                <w:szCs w:val="20"/>
                <w:lang w:eastAsia="ar-SA"/>
              </w:rPr>
              <w:t>Nema ovršne isprave</w:t>
            </w:r>
          </w:p>
        </w:tc>
      </w:tr>
    </w:tbl>
    <w:p w:rsidR="007B3845" w:rsidP="001C1978" w:rsidRDefault="007B3845">
      <w:pPr>
        <w:pStyle w:val="Bezproreda"/>
        <w:rPr>
          <w:rFonts w:ascii="Times New Roman" w:hAnsi="Times New Roman"/>
          <w:b/>
          <w:szCs w:val="20"/>
        </w:rPr>
      </w:pPr>
    </w:p>
    <w:p w:rsidR="007D49BE" w:rsidP="00F931D5" w:rsidRDefault="007D49BE">
      <w:pPr>
        <w:ind w:firstLine="720"/>
        <w:jc w:val="both"/>
      </w:pPr>
    </w:p>
    <w:p w:rsidR="00FA44C3" w:rsidP="00F931D5" w:rsidRDefault="00FA44C3">
      <w:pPr>
        <w:ind w:firstLine="720"/>
        <w:jc w:val="both"/>
      </w:pPr>
    </w:p>
    <w:p w:rsidR="00A17747" w:rsidP="00F931D5" w:rsidRDefault="00A17747">
      <w:pPr>
        <w:ind w:firstLine="720"/>
        <w:jc w:val="both"/>
      </w:pPr>
    </w:p>
    <w:p w:rsidRPr="00CE6779" w:rsidR="001C1978" w:rsidP="001C1978" w:rsidRDefault="001C1978">
      <w:pPr>
        <w:pStyle w:val="Bezproreda"/>
        <w:rPr>
          <w:rFonts w:ascii="Times New Roman" w:hAnsi="Times New Roman"/>
          <w:b/>
          <w:szCs w:val="20"/>
        </w:rPr>
      </w:pPr>
      <w:r>
        <w:rPr>
          <w:rFonts w:ascii="Times New Roman" w:hAnsi="Times New Roman"/>
          <w:b/>
          <w:szCs w:val="20"/>
        </w:rPr>
        <w:t xml:space="preserve">DRUGI </w:t>
      </w:r>
      <w:r w:rsidRPr="00CE6779">
        <w:rPr>
          <w:rFonts w:ascii="Times New Roman" w:hAnsi="Times New Roman"/>
          <w:b/>
          <w:szCs w:val="20"/>
        </w:rPr>
        <w:t xml:space="preserve"> VIŠI ISPLATNI RED</w:t>
      </w:r>
    </w:p>
    <w:tbl>
      <w:tblPr>
        <w:tblW w:w="5000" w:type="pct"/>
        <w:jc w:val="center"/>
        <w:tblLook w:firstRow="0" w:lastRow="0" w:firstColumn="0" w:lastColumn="0" w:noHBand="0" w:noVBand="0" w:val="0000"/>
      </w:tblPr>
      <w:tblGrid>
        <w:gridCol w:w="956"/>
        <w:gridCol w:w="1289"/>
        <w:gridCol w:w="1009"/>
        <w:gridCol w:w="956"/>
        <w:gridCol w:w="973"/>
        <w:gridCol w:w="1802"/>
        <w:gridCol w:w="973"/>
        <w:gridCol w:w="1330"/>
      </w:tblGrid>
      <w:tr w:rsidR="007B3845" w:rsidTr="007B3845">
        <w:trPr>
          <w:trHeight w:val="1445"/>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Redni broj prijavljene tražbine</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Ime i prezime / tvrtka  ili naziv vjerovnika</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 xml:space="preserve">OIB vjerovnika </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Adresa / sjedište vjerovnika</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Iznos prijavljene tražbine (kn)</w:t>
            </w:r>
            <w:r>
              <w:rPr>
                <w:rStyle w:val="Referencafusnote"/>
              </w:rPr>
              <w:footnoteReference w:id="2"/>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Pravna osnova prijavljene tražbine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Iznos priznate tražbine</w:t>
            </w:r>
          </w:p>
          <w:p w:rsidR="007B3845" w:rsidP="00AF1721" w:rsidRDefault="007B3845">
            <w:pPr>
              <w:pStyle w:val="Bezproreda"/>
              <w:jc w:val="center"/>
              <w:rPr>
                <w:rFonts w:ascii="Times New Roman" w:hAnsi="Times New Roman"/>
                <w:sz w:val="24"/>
                <w:szCs w:val="24"/>
              </w:rPr>
            </w:pPr>
            <w:r>
              <w:rPr>
                <w:rFonts w:ascii="Times New Roman" w:hAnsi="Times New Roman"/>
                <w:sz w:val="24"/>
                <w:szCs w:val="24"/>
              </w:rPr>
              <w:t>(kn)</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pPr>
            <w:r>
              <w:rPr>
                <w:rFonts w:ascii="Times New Roman" w:hAnsi="Times New Roman"/>
                <w:sz w:val="24"/>
                <w:szCs w:val="24"/>
              </w:rPr>
              <w:t>Pravna osnova priznate tražbine</w:t>
            </w:r>
          </w:p>
        </w:tc>
      </w:tr>
      <w:tr w:rsidR="007B3845" w:rsidTr="007B3845">
        <w:trPr>
          <w:trHeight w:val="27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GRADSKA PLINARA ZAGREB d.o.o.</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20985255037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Radnička cesta 1,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112.324,22</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Pravomoćno rješenje Trgovačkog suda u Zagrebu, Stalna služba u Karlovcu posl.br. Stpn-303/14 od 23.03.2015. godine, obračun kamata </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98.844,88</w:t>
            </w:r>
          </w:p>
          <w:p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 obračun kamata sastavljen od strane stečajnog upravitelja</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2.</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 xml:space="preserve">GRAD ZAGREB, zastupan po Maja Vučić Celčić, mag.iur., službenici </w:t>
            </w:r>
            <w:r w:rsidRPr="00124EF9">
              <w:rPr>
                <w:rFonts w:ascii="Times New Roman" w:hAnsi="Times New Roman"/>
                <w:sz w:val="20"/>
                <w:szCs w:val="20"/>
              </w:rPr>
              <w:lastRenderedPageBreak/>
              <w:t>Stručne službe gradonačelnika, po punomoći Su-1076/17</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lastRenderedPageBreak/>
              <w:t>61817894937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Trg Stjepana Radića 1,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811,39</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Pravomoćno rješenje  Trgovačkog suda u Zagrebu, Stalna služba u Karlovcu posl.br. Stpn-303/14 od </w:t>
            </w:r>
            <w:r>
              <w:rPr>
                <w:rFonts w:ascii="Times New Roman" w:hAnsi="Times New Roman"/>
                <w:sz w:val="20"/>
                <w:szCs w:val="20"/>
              </w:rPr>
              <w:lastRenderedPageBreak/>
              <w:t>23.03.2015. godine</w:t>
            </w:r>
            <w:r w:rsidRPr="00124EF9">
              <w:rPr>
                <w:rFonts w:ascii="Times New Roman" w:hAnsi="Times New Roman"/>
                <w:sz w:val="20"/>
                <w:szCs w:val="20"/>
              </w:rPr>
              <w:t>, specifikacija tražbine, kamatni list, rješenje o ovrsi klasa:UP/I-363-03/2018-08/3393 od 02.07.2018., klasa: UP/I-363-03/2018-15/2621 od 02.07.2018.god.</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lastRenderedPageBreak/>
              <w:t>811,39</w:t>
            </w:r>
          </w:p>
          <w:p w:rsidRPr="00124EF9"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Pravomoćno rješenje Trgovačkog suda u Zagrebu, Stalna služba u Karlovcu </w:t>
            </w:r>
            <w:r>
              <w:rPr>
                <w:rFonts w:ascii="Times New Roman" w:hAnsi="Times New Roman"/>
                <w:sz w:val="20"/>
                <w:szCs w:val="20"/>
              </w:rPr>
              <w:lastRenderedPageBreak/>
              <w:t>posl.br. Stpn-303/14 od 23.03.2015. godine</w:t>
            </w:r>
            <w:r w:rsidRPr="00124EF9">
              <w:rPr>
                <w:rFonts w:ascii="Times New Roman" w:hAnsi="Times New Roman"/>
                <w:sz w:val="20"/>
                <w:szCs w:val="20"/>
              </w:rPr>
              <w:t>, specifikacija tražbine, kamatni list, rješenje o ovrsi klasa:UP/I-363-03/2018-08/3393 od 02.07.2018., klasa: UP/I-363-03/2018-15/2621 od 02.07.2018.god.</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lastRenderedPageBreak/>
              <w:t>3.</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HRVATSKE VODE –pravna osoba za upravljanje vodama</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28921383001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Ulica grada Vukovara 220,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867,15</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w:t>
            </w:r>
            <w:r w:rsidRPr="00124EF9">
              <w:rPr>
                <w:rFonts w:ascii="Times New Roman" w:hAnsi="Times New Roman"/>
                <w:sz w:val="20"/>
                <w:szCs w:val="20"/>
              </w:rPr>
              <w:t>, rješenje o ovrsi klasa: UP/I-363-03/2018-15/2621 od 02.07.2018., rješenje o obvezi klasa: UP/I-325-08/2018-08/102970 od 22.01.2018.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sidRPr="00124EF9">
              <w:rPr>
                <w:rFonts w:ascii="Times New Roman" w:hAnsi="Times New Roman"/>
                <w:sz w:val="20"/>
                <w:szCs w:val="20"/>
              </w:rPr>
              <w:t>867,15</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Pr="00124EF9"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w:t>
            </w:r>
            <w:r w:rsidRPr="00124EF9">
              <w:rPr>
                <w:rFonts w:ascii="Times New Roman" w:hAnsi="Times New Roman"/>
                <w:sz w:val="20"/>
                <w:szCs w:val="20"/>
              </w:rPr>
              <w:t>, rješenje o ovrsi klasa: UP/I-363-03/2018-15/2621 od 02.07.2018., rješenje o obvezi klasa: UP/I-325-08/2018-08/102970 od 22.01.2018.</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4.</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TOMO HASAN, zastupan po odvjetniku Hrvoje Kraljičković iz Zagreba</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77286698577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Hasani 82, Sveti Ivan Zelina</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158.691,68</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Rješenje Općinskog građanskog suda u Zagrebu, posl.br. Ovrv-1745/15 od dana 01.12.2017.god. doneseno temeljem prijedloga za protuovrhu od 11.12.2013.god.</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0,00</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Tražbina osporena u cijelosti</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5.</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CROATON d.o.o. u stečaju, zastupan po stečajnoj upraviteljici Marina Mamić</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13209291800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Sesvetska cesta 27, Sesvete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961.348,92</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 obračun ugovornih i zakonskih zateznih kamata</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828.933,40</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Pravomoćno rješenje Trgovačkog suda u Zagrebu, Stalna služba u Karlovcu posl.br. Stpn-303/14 od 23.03.2015. godine, obračun zakonskih zateznih </w:t>
            </w:r>
            <w:r>
              <w:rPr>
                <w:rFonts w:ascii="Times New Roman" w:hAnsi="Times New Roman"/>
                <w:sz w:val="20"/>
                <w:szCs w:val="20"/>
              </w:rPr>
              <w:lastRenderedPageBreak/>
              <w:t>kamata od strane stečajnog upravitelja</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lastRenderedPageBreak/>
              <w:t xml:space="preserve">6. </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HEP ELEKTRA d.o.o.( Uz dostavu pismena na Hep Elektra d.o.o. Gundulićeva 32.)</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43965974818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Ulica grada Vukovara 37,  10 000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15,61</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Vjerodostojne isprave - Računi, kartica analitičkog knjigovodstva, izvod iz poslovnih knjiga</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15,61</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Vjerodostojne isprave -Računi, kartica analitičkog knjigovodstva, izvod iz poslovnih knjiga</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7.</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SNEŽANA ČIBARIĆ (zastupana po odvjetniku Zoranu Kralj, Dankovečka 8, Zagreb)</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62709660982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Jurdanska 8, 10 040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3.158,14</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Pravomoćna i ovršna presuda Općinskog građanskog suda u Zagrebu, Stalna služba u Sesvetama, broj : P-3264/15-20, od dana 08.03.2017.godine, Specifikacija FINA-e od 15.10.2019.god.</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3.158,14</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Pravomoćna i ovršna presuda Općinskog građanskog suda u Zagrebu, Stalna služba u Sesvetama, broj : P-3264/15-20, od dana 08.03.2017.godine, Specifikacija FINA-e od 15.10.2019.god.</w:t>
            </w:r>
          </w:p>
          <w:p w:rsidR="007B3845" w:rsidP="00AF1721" w:rsidRDefault="007B3845">
            <w:pPr>
              <w:pStyle w:val="Bezproreda"/>
              <w:jc w:val="center"/>
              <w:rPr>
                <w:rFonts w:ascii="Times New Roman" w:hAnsi="Times New Roman"/>
                <w:sz w:val="20"/>
                <w:szCs w:val="20"/>
              </w:rPr>
            </w:pP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8.</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SUZANA DOMINIKO (zastupana po odvjetniku Zoranu Kralj, Dankovečka 8, Zagreb)</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77863002254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Planinska 33, 10 360 Sesvete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6.850,71</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Pravomoćna i ovršna presuda Općinskog građanskog suda u Zagrebu, Stalna služba u Sesvetama, broj: P-3264/15-20 od dana 08.03.2017. godine,</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Specifikacija FINA-e od 15.10.2019.god. </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6.850,71</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Pravomoćna i ovršna presuda Općinskog građanskog suda u Zagrebu, Stalna služba u Sesvetama, broj: P-3264/15-20 od dana 08.03.2017. godine,</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Specifikacija FINA-e od 15.10.2019.god.</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9.</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HOTEL PHOENIX d.o.o. Sesvete</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21963099228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Sesvetska cesta 29, 10 360 Sesvete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284.790,00</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Vjerodostojne isprave: Knjigovodstvena kartica poslovnog partnera od 01.01.2019. do 14.11.2019. godine, računi </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269.790,00</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Vjerodostojne isprave: Knjigovodstvena kartica poslovnog partnera od 01.01.2019. do 14.11.2019. godine, računi</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lastRenderedPageBreak/>
              <w:t>10.</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REPUBLIKA HRVATSKA, MINISTARSTVO FINANCIJA, POREZNA UPRAVA, PODRUČNI URED ZAGREB (zastupana po Županijskom državnom odvjetništvu u Zagrebu)</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18683136487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Avenija Dubrovnik 32 , 10 000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1.318.917,93</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Porezno rješenje klasa:UP/I-410-12/16-01/0216 ur.broj: 513-07-04-06-16-1 od dana 25.srpnja 2016. god.            Pravomoćna odluka (Rješenje) Trgovačkog suda u Zagrebu, Stalna služba u Karlovcu posl.br. Stpn-303/14 od 23.03.2015. godine, Zaključak Trgovačkog suda u Zagrebu, Stalna služba u Karlovcu,posl.br. 4Stpn 303/14 od 06.svibnja 2015., Prijava poreza na dodanu vrijednost za 12.mjesec 2017. godine i za 05.,06., i 08. mjesec 2018. godine.                   Obrazac JOPPD oznake: 17180,17209,17243,17271, 17299,17333,17362,18361, 18333,18302,18270,18226, 18207,18177,18148,18116, 18086,18058,18029,19018, 19056,19070,19120,19150, 19178,19240,19263,17117, 17150 i 14350.                  Ovjereni izlist stanja računa: 5262,2715,4251 i 4227.         </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1.274.698,81</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Porezno rješenje klasa:UP/I-410-12/16-01/0216 ur.broj: 513-07-04-06-16-1 od dana 25.srpnja 2016. god.            Pravomoćna odluka (Rješenje) Trgovačkog suda u Zagrebu, Stalna služba u Karlovcu posl.br. Stpn-303/14 od 23.03.2015. godine, Zaključak Trgovačkog suda u Zagrebu, Stalna služba u Karlovcu,posl.br. 4Stpn 303/14 od 06.svibnja 2015., Prijava poreza na dodanu vrijednost za 12.mjesec 2017. godine i za 05.,06., i 08. mjesec 2018. godine.                   Ovjereni izlist stanja računa: 5262,2715,4251 i 4227.         </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11.</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TERMOBLOK d.o.o. Sesvete, zastupan po zakonskom zastupniku Krešimiru Matkoviću</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29996892107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Sesvetska cesta 37, 10 360 Sesvete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3.342.140,30</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Pravomoćno rješenje Trgovačkog suda u Zagrebu, Stalna služba u Karlovcu posl.br. Stpn-303/14 od 23.03.2015. godine </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1.138.816,29 </w:t>
            </w:r>
          </w:p>
          <w:p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Pravomoćno rješenje Trgovačkog suda u Zagrebu, Stalna služba u Karlovcu posl.br. Stpn-303/14 od 23.03.2015. godine , obračun zateznih kamata sastavljen od strane stečajnog </w:t>
            </w:r>
            <w:r>
              <w:rPr>
                <w:rFonts w:ascii="Times New Roman" w:hAnsi="Times New Roman"/>
                <w:sz w:val="20"/>
                <w:szCs w:val="20"/>
              </w:rPr>
              <w:lastRenderedPageBreak/>
              <w:t>upravitelja</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lastRenderedPageBreak/>
              <w:t>12.</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TERMOBLOK d.o.o. Sesvete (zastupan po zakonskom zastupniku Krešimiru Matkoviću</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29996892107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Sesvetska cesta 37, 10 360 Sesvete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63.188,75</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Vjerodostojna isprava - Knjigovodstvena kartica poslovnog partnera godine, račun, izvod FINA-e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63.188,75</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Vjerodostojna isprava -Knjigovodstvena kartica poslovnog partnera, račun, izvod FINA-e</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13.</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ZAGREBAČKI HOLDING d.o.o.  zastupan po punomoćniku Tomislav Bilić, dipl.iur., punomoć pohranjena pod br. 15 Su-1132/08)</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85584865987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Ulica grada Vukovara 41, 10 000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rPr>
                <w:rFonts w:ascii="Times New Roman" w:hAnsi="Times New Roman"/>
                <w:sz w:val="20"/>
                <w:szCs w:val="20"/>
              </w:rPr>
            </w:pPr>
            <w:r>
              <w:rPr>
                <w:rFonts w:ascii="Times New Roman" w:hAnsi="Times New Roman"/>
                <w:sz w:val="20"/>
                <w:szCs w:val="20"/>
              </w:rPr>
              <w:t>966.947,67</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Podružnica Čistoća-izvod otvorenih stavaka na dana 21.10.2019., obračun zateznih kamata br.20535, zapisnik sa ročišta za glavnu raspravu Povrv-6968/2012 od dana 18.02.2014., rješenje o ovrsi na temelju vjerodostojne isprave posl.br.: Ovrv-3639/2012 izdano dana10.04.2012. od JB Ilinke Lisonek iz Zagreba, račun br. R-112693/2009, R-112694/2009, R-7029/2010, R-7030/2010, Rješenje Trgovačkog suda u Zagrebu,Stalna služba u Karlovcu posl.br.: P-1300/15 od 08.12.2015. kojim je odbačena tužba ovdje stečajnog vjerovnika, pravomoćno 27.01.2016., Rješenje Visokog trgovačkog suda u Zagrebu,posl.br. : Pž-222/11-4 od 03.03.2015., Presuda Trgovačkog suda u Zagrebu, Stalna služba u Karlovcu posl.br.: P-328/10-23 od dana 05.11.2010., Rješenje o ovrsi, posl.br.: Ovrv-960/2008 od </w:t>
            </w:r>
            <w:r>
              <w:rPr>
                <w:rFonts w:ascii="Times New Roman" w:hAnsi="Times New Roman"/>
                <w:sz w:val="20"/>
                <w:szCs w:val="20"/>
              </w:rPr>
              <w:lastRenderedPageBreak/>
              <w:t xml:space="preserve">18.01.2008. od JB Ilinke Lisonek iz Zagreba, Izvod otvorenih stavaka na dan 31.12.2006., Računi, Presuda Županijskog suda u Zagrebu, posl.br.: Gž-5771/11-2 od 29.12.2015., Rješenje Općinskog građanskog suda u Zagrebu,Stalna služba u Sesvetama posl.br. P-81/2015-3 od 22.01.2016., Presuda Općinskog suda u Sesvetama posl.br.: P-548/06-31 od 02.02.2011., Rješenje o ovrsi posl.br.: Ovrv-3056/05 od 24.02.2006., obračun zateznih kamata br. 20567, 20566, Presuda Županijskog suda u Zagrebu, posl.br.: Gž-4006/11-2 od 18.03.2014., Rješenje o ovrsi, posl.br. : Ovrv-641/07 od 11.05.2007. od JB Željke Maroslavac iz Zagreba, Obračun zateznih kamata br.20568, 20569, Presuda i Rješenje Viskokog trgovačkog suda Republike Hrvatske posl.br.: Pž-2612/12 od 26.02.2015., Presuda i Rješenje Trgovačkog suda u Zagrebu, posl.br. : P-4596/2010 od 17.10.2011., Rješenje o ovrsi, posl.br. : Ovrv-22617/2010 od 23.03.2010. od JB Ilinke Lisbonek iz Zagreba, Obračun zateznih kamata br. 20570, 20571, Presuda Županijskog suda u Zagrebu, posl.br. Gž-3939/13-2 od 26.11.2013., Presuda Općinskog </w:t>
            </w:r>
            <w:r>
              <w:rPr>
                <w:rFonts w:ascii="Times New Roman" w:hAnsi="Times New Roman"/>
                <w:sz w:val="20"/>
                <w:szCs w:val="20"/>
              </w:rPr>
              <w:lastRenderedPageBreak/>
              <w:t>građanskog suda u Zagrebu posl.br.: P-4859/10-25 od 28.02.2012., Rješenje o ovrsi, posl.br.: Ovrv-80/2006 od 03.05.2006. od JB Pero Džankić iz Zagreba,  Obračun zateznih kamata br. 20572, 20573.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lastRenderedPageBreak/>
              <w:t>193.363,48</w:t>
            </w:r>
          </w:p>
          <w:p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 obračun zateznih kamata sastavljen od strane stečajnog upravitelja</w:t>
            </w:r>
          </w:p>
        </w:tc>
      </w:tr>
      <w:tr w:rsidR="007B3845" w:rsidTr="007B3845">
        <w:trPr>
          <w:trHeight w:val="1512"/>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lastRenderedPageBreak/>
              <w:t>14.</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PROAXIS d.o.o. zasupan po Odvjetničkom društvu Gjurgjan i Šribar Radić, Dalmatinska 10, 10 000 Zagreb</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26751300953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Savica I. 121, </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10 000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11.875,24</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Presuda Trgovačkog suda u Zagrebu od 27.03.2015. godine, posl.br. 55.P-70/2008 , pravomoćna dana 07.09.2018. godine i ovršna dana 14.11.2018. godine na ime parničnog troška.</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11.875,24</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Presuda Trgovačkog suda u Zagrebu od 27.03.2015. godine, posl.br. 55.P-70/2008, pravomoćna dana 07.09.2018. godine i ovršna dana 14.11.2018. godine.</w:t>
            </w:r>
          </w:p>
        </w:tc>
      </w:tr>
      <w:tr w:rsidR="007B3845" w:rsidTr="007B3845">
        <w:trPr>
          <w:trHeight w:val="419"/>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15.</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FINANCIJSKA AGENCIJA </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85821130368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Ulica grada Vukovara 70, </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10 000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6.486,23</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Vjerodostojne isprave – </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Izvadak otvorenih stavki na dan 27.09.2019.god.</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(izvadak iz poslovnih knjiga), Računi, Obračun zateznih kamata od dospijeća računa do dana otvaranja stečajnog postupka</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6.486,23</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Vjerodostojne isprave -Izvadak otvorenih stavki na dan 27.09.2019.god.</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(izvadak iz poslovnih knjiga),  Računi, Obračun zateznih kamata od dospijeća računa do dana otvaranja stečajnog postupka</w:t>
            </w:r>
          </w:p>
        </w:tc>
      </w:tr>
      <w:tr w:rsidR="007B3845" w:rsidTr="007B3845">
        <w:trPr>
          <w:trHeight w:val="27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16.</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HEP-Operator distribucijskog sustava d.o.o. Elektra Zagreb ( uz dostavu pismena na: Elektra Zagreb , Gundulićeva 32, Zagreb)</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46830600751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Ulica grada Vukovara 37, 10 000 Zagreb ( uz dostavu pismena na Elektra Zagreb, Gundulićeva 32,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17.114,62</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16.144,40</w:t>
            </w:r>
          </w:p>
          <w:p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 obračun zateznih kamata sastavljen od strane stečajnog upravitelja</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lastRenderedPageBreak/>
              <w:t>17.</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IVICA ŽILIĆ</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03849175050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Ulica Ljerke Šram 4, 10 000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27.547,10</w:t>
            </w:r>
          </w:p>
          <w:p w:rsidR="007B3845" w:rsidP="00AF1721" w:rsidRDefault="007B3845">
            <w:pPr>
              <w:pStyle w:val="Bezproreda"/>
              <w:jc w:val="center"/>
              <w:rPr>
                <w:rFonts w:ascii="Times New Roman" w:hAnsi="Times New Roman"/>
                <w:sz w:val="20"/>
                <w:szCs w:val="20"/>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Presuda Općinskog građanskog suda u Zagrebu od 14.05.2018., posl.br. P-2743/14.             Presuda Općinskog građanskog suda u Zagrebu od 13.06.2019. posl.br. P-4083/15.             Presuda Općinskog građanskog suda u Zagrebu od dana 04.05.2018. posl.br. P-8527/07, na ime parničnih troškova.   </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27.547,10</w:t>
            </w:r>
          </w:p>
          <w:p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Presuda Općinskog građanskog suda u Zagrebu od 14.05.2018., posl.br. P-2743/14.Presuda Općinskog građanskog suda u Zagrebu od 13.06.2019. posl.br. P-4083/15. Presuda Općinskog građanskog suda u Zagrebu od dana 04.05.2018. posl.br. P-8527/07.   </w:t>
            </w:r>
          </w:p>
        </w:tc>
      </w:tr>
      <w:tr w:rsidR="007B3845" w:rsidTr="007B3845">
        <w:trPr>
          <w:trHeight w:val="419"/>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18.</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MDM-upravljanje d.o.o.</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88645558956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Ljudevita Posavskog 3, 10360 Sesvete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3.737,50</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Vjerodostojne isprave – </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Računi, analitička kartica kupca, Međuvlasnički ugovor prema prikazu vlasničkih dijelova i udjela u nekretnini, i stanju u zemljišnim knjigama sa danom 15.05.2017.god. od 31.05.2017.god.</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3.737,50</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Vjerodostojne isprave- Računi, analitička kartica kupca, Međuvlasnički ugovor prema prikazu vlasničkih dijelova i udjela u nekretnini, i stanju u zemljišnim knjigama sa danom 15.05.2017.god. od 31.05.2017.god.</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19.</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Odvjetnik Zvonimir Vlahov</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03976830574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Lepušićeva 14, </w:t>
            </w:r>
          </w:p>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10 000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1.126.250,00</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Vjerodostojna isprava - Račun za obavljene odvjetničke usluge</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1.126.250,00</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Vjerodostojna isprava - Račun za obavljene odvjetničke usluge</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20.</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CROATIA OSIGURANJE d.d., zastupano po Renata Čaćić-Samoblić, dipl.iur. (gen.pun. br. Su-762/99)</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26187994862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Vatroslava Jagića 33,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116.264,94</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 Izvadak iz poslovnih knjiga, obračun zateznih kamata,</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104.432,53</w:t>
            </w:r>
          </w:p>
          <w:p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 xml:space="preserve">Pravomoćno rješenje Trgovačkog suda u Zagrebu, Stalna služba u Karlovcu posl.br. Stpn-303/14 od 23.03.2015. godine, obračun zateznih </w:t>
            </w:r>
            <w:r>
              <w:rPr>
                <w:rFonts w:ascii="Times New Roman" w:hAnsi="Times New Roman"/>
                <w:sz w:val="20"/>
                <w:szCs w:val="20"/>
              </w:rPr>
              <w:lastRenderedPageBreak/>
              <w:t>kamata sastavljen od strane stečajnog upravitelja</w:t>
            </w:r>
          </w:p>
        </w:tc>
      </w:tr>
      <w:tr w:rsidR="007B3845" w:rsidTr="007B3845">
        <w:trPr>
          <w:trHeight w:val="1214"/>
          <w:jc w:val="center"/>
        </w:trPr>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lastRenderedPageBreak/>
              <w:t>21.</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GENERALI OSIGURANJE d.d., zasupano od odvjetničkom društvu Eterović, Šarac i Topić j.t.d. iz Zagreba</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10840749604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Ulica grada Vukovara 284, Zagreb</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2.061.014,74</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 obračun zateznih kamata, troškovi parničnog postupka pod posl.br. P-4710/2012 kod Trgovačkog suda u Zagrebu</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15.112,87</w:t>
            </w:r>
          </w:p>
          <w:p w:rsidR="007B3845" w:rsidP="00AF1721" w:rsidRDefault="007B3845">
            <w:pPr>
              <w:pStyle w:val="Bezproreda"/>
              <w:jc w:val="center"/>
              <w:rPr>
                <w:rFonts w:ascii="Times New Roman" w:hAnsi="Times New Roman"/>
                <w:sz w:val="20"/>
                <w:szCs w:val="20"/>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rsidR="007B3845" w:rsidP="00AF1721" w:rsidRDefault="007B3845">
            <w:pPr>
              <w:pStyle w:val="Bezproreda"/>
              <w:jc w:val="center"/>
              <w:rPr>
                <w:rFonts w:ascii="Times New Roman" w:hAnsi="Times New Roman"/>
                <w:sz w:val="20"/>
                <w:szCs w:val="20"/>
              </w:rPr>
            </w:pPr>
            <w:r>
              <w:rPr>
                <w:rFonts w:ascii="Times New Roman" w:hAnsi="Times New Roman"/>
                <w:sz w:val="20"/>
                <w:szCs w:val="20"/>
              </w:rPr>
              <w:t>Pravomoćno rješenje Trgovačkog suda u Zagrebu, Stalna služba u Karlovcu posl.br. Stpn-303/14 od 23.03.2015. godine, obračun zateznih kamata sastavljen od strane stečajnog upravitelja</w:t>
            </w:r>
          </w:p>
        </w:tc>
      </w:tr>
    </w:tbl>
    <w:p w:rsidR="007B3845" w:rsidP="00E32DA2" w:rsidRDefault="007B3845">
      <w:pPr>
        <w:ind w:firstLine="720"/>
        <w:jc w:val="both"/>
      </w:pPr>
    </w:p>
    <w:p w:rsidR="007B3845" w:rsidP="00E32DA2" w:rsidRDefault="007B3845">
      <w:pPr>
        <w:ind w:firstLine="720"/>
        <w:jc w:val="both"/>
      </w:pPr>
    </w:p>
    <w:p w:rsidR="00BD5543" w:rsidP="00BD5543" w:rsidRDefault="00BD5543">
      <w:pPr>
        <w:ind w:firstLine="720"/>
        <w:jc w:val="both"/>
      </w:pPr>
      <w:r>
        <w:t xml:space="preserve"> Vjerovnik Krešimir Matković osporava tražbinu društva MDM  d.o.o. koji je stečajni upravitelj priznao iz razloga što navedeno društvo nikada nije bilo u poslovnom odnosu sa stečajnim dužnikom temeljem kojeg bi proizašla ugovorna obveza za stečajnog dužnika. </w:t>
      </w:r>
    </w:p>
    <w:p w:rsidR="00E32DA2" w:rsidP="00E32DA2" w:rsidRDefault="00E32DA2">
      <w:pPr>
        <w:ind w:firstLine="720"/>
        <w:jc w:val="both"/>
      </w:pPr>
    </w:p>
    <w:p w:rsidR="0065200A" w:rsidP="0065200A" w:rsidRDefault="00BD5543">
      <w:pPr>
        <w:ind w:firstLine="720"/>
        <w:jc w:val="both"/>
      </w:pPr>
      <w:r>
        <w:t xml:space="preserve">Pun. vjerovnika Phoenix hotel, Croaton d.o.o. i </w:t>
      </w:r>
      <w:r w:rsidR="0065200A">
        <w:t xml:space="preserve">Vlado Kolak osporava tražbinu društva MDM  d.o.o. koji je stečajni upravitelj priznao iz razloga što navedeno društvo nikada nije bilo u poslovnom odnosu sa stečajnim dužnikom temeljem kojeg bi proizašla ugovorna obveza za stečajnog dužnika. </w:t>
      </w:r>
    </w:p>
    <w:p w:rsidR="00BD5543" w:rsidP="00E32DA2" w:rsidRDefault="00BD5543">
      <w:pPr>
        <w:ind w:firstLine="720"/>
        <w:jc w:val="both"/>
      </w:pPr>
    </w:p>
    <w:p w:rsidR="00E32DA2" w:rsidP="00E32DA2" w:rsidRDefault="00E32DA2">
      <w:pPr>
        <w:ind w:firstLine="720"/>
        <w:jc w:val="both"/>
      </w:pPr>
      <w:r>
        <w:t>Sudac objavljuje da se navedene tražbine stečajnih vjerovnika smatraju utvrđenim i razvrstavaju u II viši isplatni red.</w:t>
      </w:r>
    </w:p>
    <w:p w:rsidR="000F7D52" w:rsidP="00E32DA2" w:rsidRDefault="000F7D52">
      <w:pPr>
        <w:ind w:firstLine="720"/>
        <w:jc w:val="both"/>
      </w:pPr>
    </w:p>
    <w:p w:rsidR="000F7D52" w:rsidP="000F7D52" w:rsidRDefault="000F7D52">
      <w:pPr>
        <w:rPr>
          <w:b/>
        </w:rPr>
      </w:pPr>
      <w:r>
        <w:rPr>
          <w:b/>
        </w:rPr>
        <w:t>Tablica osporenih tražbina vjerovnika II. Višeg isplatnog reda</w:t>
      </w:r>
    </w:p>
    <w:p w:rsidR="00A17747" w:rsidP="00E32DA2" w:rsidRDefault="00A17747">
      <w:pPr>
        <w:ind w:firstLine="720"/>
        <w:jc w:val="both"/>
      </w:pPr>
    </w:p>
    <w:tbl>
      <w:tblPr>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079"/>
        <w:gridCol w:w="1466"/>
        <w:gridCol w:w="1140"/>
        <w:gridCol w:w="1078"/>
        <w:gridCol w:w="1098"/>
        <w:gridCol w:w="1364"/>
        <w:gridCol w:w="2063"/>
      </w:tblGrid>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lang w:eastAsia="ar-SA"/>
              </w:rPr>
            </w:pPr>
            <w:r w:rsidRPr="00C921B1">
              <w:rPr>
                <w:lang w:eastAsia="ar-SA"/>
              </w:rPr>
              <w:t>Redni broj prijavljene tražbine</w:t>
            </w:r>
          </w:p>
        </w:tc>
        <w:tc>
          <w:tcPr>
            <w:tcW w:w="791" w:type="pct"/>
            <w:vAlign w:val="center"/>
          </w:tcPr>
          <w:p w:rsidRPr="00C921B1" w:rsidR="00C921B1" w:rsidP="00C921B1" w:rsidRDefault="00C921B1">
            <w:pPr>
              <w:suppressAutoHyphens/>
              <w:spacing w:after="80" w:line="100" w:lineRule="atLeast"/>
              <w:jc w:val="center"/>
              <w:rPr>
                <w:lang w:eastAsia="ar-SA"/>
              </w:rPr>
            </w:pPr>
            <w:r w:rsidRPr="00C921B1">
              <w:rPr>
                <w:lang w:eastAsia="ar-SA"/>
              </w:rPr>
              <w:t>Ime i prezime / tvrtka  ili naziv vjerovnika</w:t>
            </w:r>
          </w:p>
        </w:tc>
        <w:tc>
          <w:tcPr>
            <w:tcW w:w="611" w:type="pct"/>
            <w:vAlign w:val="center"/>
          </w:tcPr>
          <w:p w:rsidRPr="00C921B1" w:rsidR="00C921B1" w:rsidP="00C921B1" w:rsidRDefault="00C921B1">
            <w:pPr>
              <w:suppressAutoHyphens/>
              <w:spacing w:after="80" w:line="100" w:lineRule="atLeast"/>
              <w:jc w:val="center"/>
              <w:rPr>
                <w:lang w:eastAsia="ar-SA"/>
              </w:rPr>
            </w:pPr>
            <w:r w:rsidRPr="00C921B1">
              <w:rPr>
                <w:lang w:eastAsia="ar-SA"/>
              </w:rPr>
              <w:t xml:space="preserve">OIB vjerovnika </w:t>
            </w:r>
          </w:p>
        </w:tc>
        <w:tc>
          <w:tcPr>
            <w:tcW w:w="577" w:type="pct"/>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Adresa / sjedište vjerovnika</w:t>
            </w:r>
          </w:p>
        </w:tc>
        <w:tc>
          <w:tcPr>
            <w:tcW w:w="588" w:type="pct"/>
            <w:vAlign w:val="center"/>
          </w:tcPr>
          <w:p w:rsidRPr="00C921B1" w:rsidR="00C921B1" w:rsidP="00C921B1" w:rsidRDefault="00C921B1">
            <w:pPr>
              <w:suppressAutoHyphens/>
              <w:spacing w:after="80" w:line="100" w:lineRule="atLeast"/>
              <w:jc w:val="center"/>
              <w:rPr>
                <w:lang w:eastAsia="ar-SA"/>
              </w:rPr>
            </w:pPr>
            <w:r w:rsidRPr="00C921B1">
              <w:rPr>
                <w:lang w:eastAsia="ar-SA"/>
              </w:rPr>
              <w:t>Iznos osporene tražbine</w:t>
            </w:r>
          </w:p>
          <w:p w:rsidRPr="00C921B1" w:rsidR="00C921B1" w:rsidP="00C921B1" w:rsidRDefault="00C921B1">
            <w:pPr>
              <w:suppressAutoHyphens/>
              <w:spacing w:after="80" w:line="100" w:lineRule="atLeast"/>
              <w:jc w:val="center"/>
              <w:rPr>
                <w:lang w:eastAsia="ar-SA"/>
              </w:rPr>
            </w:pPr>
            <w:r w:rsidRPr="00C921B1">
              <w:rPr>
                <w:lang w:eastAsia="ar-SA"/>
              </w:rPr>
              <w:t>(kn)</w:t>
            </w:r>
          </w:p>
        </w:tc>
        <w:tc>
          <w:tcPr>
            <w:tcW w:w="735" w:type="pct"/>
            <w:vAlign w:val="center"/>
          </w:tcPr>
          <w:p w:rsidRPr="00C921B1" w:rsidR="00C921B1" w:rsidP="00C921B1" w:rsidRDefault="00C921B1">
            <w:pPr>
              <w:suppressAutoHyphens/>
              <w:spacing w:after="80" w:line="100" w:lineRule="atLeast"/>
              <w:jc w:val="center"/>
              <w:rPr>
                <w:lang w:eastAsia="ar-SA"/>
              </w:rPr>
            </w:pPr>
            <w:r w:rsidRPr="00C921B1">
              <w:rPr>
                <w:lang w:eastAsia="ar-SA"/>
              </w:rPr>
              <w:t>Razlog osporavanja tražbine</w:t>
            </w:r>
          </w:p>
        </w:tc>
        <w:tc>
          <w:tcPr>
            <w:tcW w:w="1121" w:type="pct"/>
            <w:vAlign w:val="center"/>
          </w:tcPr>
          <w:p w:rsidRPr="00C921B1" w:rsidR="00C921B1" w:rsidP="00C921B1" w:rsidRDefault="00C921B1">
            <w:pPr>
              <w:suppressAutoHyphens/>
              <w:spacing w:after="80" w:line="100" w:lineRule="atLeast"/>
              <w:jc w:val="center"/>
              <w:rPr>
                <w:lang w:eastAsia="ar-SA"/>
              </w:rPr>
            </w:pPr>
            <w:r w:rsidRPr="00C921B1">
              <w:rPr>
                <w:lang w:eastAsia="ar-SA"/>
              </w:rPr>
              <w:t>Oznaka ovršne isprave ako se tražbine zasniva na ovršnoj ispravi</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GRADSKA PLINARA ZAGREB d.o.o.</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20985255037</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Radnička cesta 1, Zagreb</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13.479,34</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Osporeni iznos je razlika u izračunu  zateznih kamata na dospijele rate sukladno odluci o Predstečajnoj nagodbi Trgovačkog suda u Zagrebu, Stalna služba u Karlovcu posl.br. Stpn-</w:t>
            </w:r>
            <w:r w:rsidRPr="00C921B1">
              <w:rPr>
                <w:sz w:val="20"/>
                <w:szCs w:val="20"/>
                <w:lang w:eastAsia="ar-SA"/>
              </w:rPr>
              <w:lastRenderedPageBreak/>
              <w:t>303/14 od 23.03.2015. godine. (priznata je glavnica u iznosu od 93.365,84 kn i zat.kam. u iznosu od 5.479,04 kn)</w:t>
            </w: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Za osporenu visinu zeteznih kamata 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4.</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TOMO HASAN, zastupan po odvjetniku Hrvoje Kraljičković iz Zagreba</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77286698577</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Hasani 82, Sveti Ivan Zelina</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158.691,68</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Tražbina nije utvrđena u postupku predstečajne nagodbe sukladno čl. 82.st.4. Zakona o fin.posl. i predstečajnoj nagodbi, kako tražbina nije utvrđena i sadržana u predstečajnoj nagodbi , ista se ne može prijaviti u stečajnom postupku. Otvaranjem postupka predstečajne nagodbe prestaje učinak ovršnih isprava nastalih do dana pokretanja predstečajne nagodbe, iz čega proizlazi da za osporenu tražbinu ne postoji ovršna isprava (čl. 80. i 81. ZFPPN-a). Stečajni vjerovnik podnio je Općinskom građanskom sudu u </w:t>
            </w:r>
            <w:r w:rsidRPr="00C921B1">
              <w:rPr>
                <w:sz w:val="20"/>
                <w:szCs w:val="20"/>
                <w:lang w:eastAsia="ar-SA"/>
              </w:rPr>
              <w:br/>
              <w:t xml:space="preserve">Zagrebu prijedlog za protuovrhu 11.12.2013.god., a nije podnio prijavu u predstečajni </w:t>
            </w:r>
            <w:r w:rsidRPr="00C921B1">
              <w:rPr>
                <w:sz w:val="20"/>
                <w:szCs w:val="20"/>
                <w:lang w:eastAsia="ar-SA"/>
              </w:rPr>
              <w:lastRenderedPageBreak/>
              <w:t>postupak dužnika.</w:t>
            </w: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5.</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CROATON d.o.o. u stečaju</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13209291800</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Sesvetska cesta 27, Sesvete</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132.575,86</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Osporeni iznos je razlika u izračunu  zateznih kamata na dospijele rate sukladno odluci o Predstečajnoj nagodbi Trgovačkog suda u Zagrebu, Stalna služba u Karlovcu posl.br. Stpn-303/14 od 23.03.2015. godine (priznata je glavnica u iznosu od 782.985,00 kn i zat.kam. u iznosu od 45.948,40 kn)</w:t>
            </w: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Za osporenu visinu zeteznih kamata 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9.</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HOTEL PHOENIX d.o.o. Sesvete</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21963099228</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Sesvetska cesta 29, 10 360 Sesvete</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15.000,00</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Stečajni upravitelj osporava navedeni iznos za knjigovodstvene usluge po računima  ispostavljeni nakon otvaranja stečajnog postupka (račun br. 39-024-82078 od 14.10.2019.god., račun broj 43-024-82078 od 07.11.2019.god.)</w:t>
            </w: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10.</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REPUBLIKA HRVATSKA, MINISTARSTVO FINANCIJA, POREZNA UPRAVA, PODRUČNI URED ZAGREB (zastupana po Županijskom državnom odvjetništvu u </w:t>
            </w:r>
            <w:r w:rsidRPr="00C921B1">
              <w:rPr>
                <w:sz w:val="20"/>
                <w:szCs w:val="20"/>
                <w:lang w:eastAsia="ar-SA"/>
              </w:rPr>
              <w:lastRenderedPageBreak/>
              <w:t>Zagrebu)</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18683136487</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Avenija Dubrovnik 32, 10 000 Zagreb</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44.219,12</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Tražbina u iznosu od 44.219,12 kn osporena je u II. višem isplatnom redu, jer je isti iznos u cijelosti priznat u I. višem isplatnom redu</w:t>
            </w: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Obrazac JOPPD oznake: 17180,17209,17243,17271, 17299,17333,17362,18361, 18333,18302,18270,18226, 18207,18177,18148,18116, 18086,18058,18029,19018, 19056,19070,19120,19150, 19178,19240,19263,1</w:t>
            </w:r>
            <w:r w:rsidRPr="00C921B1">
              <w:rPr>
                <w:sz w:val="20"/>
                <w:szCs w:val="20"/>
                <w:lang w:eastAsia="ar-SA"/>
              </w:rPr>
              <w:lastRenderedPageBreak/>
              <w:t xml:space="preserve">7117, 17150 i 14350.                  </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11.</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TERMOBLOK d.o.o. Sesvete, zastupan po zakonskom zastupniku Krešimiru Matkoviću</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29996892107</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Sesvetska cesta 37, 10 360 Sesvete</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2.203.324,01</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Stečajni upravitelj priznao je glavnicu u iznosu od 1.075.690,85 kn i zat.kam. u iznosu od 63.125,44 kn, a osporeni iznos je glavnica i kamate koje ne odgovaraju sklopljenoj Predstečajnoj nagodbi, posl.br. 4 Stpn-303/14 pravomoćnoj od dana 18.04.2015.god., jer je stečajni vjerovnik prijavio puni iznos koji je otpušten te pogrešno obračunao zatezne kamate</w:t>
            </w:r>
          </w:p>
          <w:p w:rsidRPr="00C921B1" w:rsidR="00C921B1" w:rsidP="00C921B1" w:rsidRDefault="00C921B1">
            <w:pPr>
              <w:suppressAutoHyphens/>
              <w:spacing w:after="80" w:line="100" w:lineRule="atLeast"/>
              <w:jc w:val="center"/>
              <w:rPr>
                <w:sz w:val="20"/>
                <w:szCs w:val="20"/>
                <w:lang w:eastAsia="ar-SA"/>
              </w:rPr>
            </w:pP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Za osporenu visinu glavnice iznad iznosa utvrđenog u predstečajnoj nagodbi te pogrešno obračunatih  zeteznih kamata 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13.</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ZAGREBAČKI HOLDING d.o.o.  zastupan po punomoćniku Tomislav Bilić, dipl.iur., punomoć pohranjena pod br. 15 Su-1132/08)</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85584865987</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Ulica grada Vukovara 41, 10 000 Zagreb</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773.584,19</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Sukladno sklopljenoj Predstečajnoj nagodbi, posl.br. 4 Stpn-303/14 pravomoćnoj od dana 18.04.2015.god. stečajni upravitelj priznao je utvrđenu tražbinu u iznosu od 182.645,20 kn uvećano za zat.kam. u ukupnom iznosu od 10.718,28 kn, a preostali osporeni iznos od 773.584,19 kn osporen je, jer nema podlogu u Predstečjanoj nagodbi. </w:t>
            </w:r>
          </w:p>
          <w:p w:rsidRPr="00C921B1" w:rsidR="00C921B1" w:rsidP="00C921B1" w:rsidRDefault="00C921B1">
            <w:pPr>
              <w:suppressAutoHyphens/>
              <w:spacing w:after="80" w:line="100" w:lineRule="atLeast"/>
              <w:jc w:val="center"/>
              <w:rPr>
                <w:sz w:val="20"/>
                <w:szCs w:val="20"/>
                <w:lang w:eastAsia="ar-SA"/>
              </w:rPr>
            </w:pP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Za osporenu visinu glavnice iznad iznosa utvrđenog u predstečajnoj nagodbi te pogrešno obračunatih  zeteznih kamata 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16.</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HEP-Operator distribucijskog sustava d.o.o. Elektra Zagreb ( uz dostavu pismena na: Elektra Zagreb , Gundulićeva 32)</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46830600751</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Ulica grada Vukovara 37, 10 000 Zagreb ( uz dostavu pismena na Elektra Zagreb, Gundulićeva 32)</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970,22</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Osporeni iznos je razlika u izračunu  zateznih kamata na dospijele rate sukladno odluci o Predstečajnoj nagodbi Trgovačkog suda u Zagrebu, Stalna služba u Karlovcu posl.br. Stpn-303/14 od 23.03.2015. godine (priznata je glavnica u iznosu od 15.249,50 kn i zat.kam. u iznosu od 894,90 kn)</w:t>
            </w:r>
          </w:p>
          <w:p w:rsidRPr="00C921B1" w:rsidR="00C921B1" w:rsidP="00C921B1" w:rsidRDefault="00C921B1">
            <w:pPr>
              <w:suppressAutoHyphens/>
              <w:spacing w:after="80" w:line="100" w:lineRule="atLeast"/>
              <w:jc w:val="center"/>
              <w:rPr>
                <w:sz w:val="20"/>
                <w:szCs w:val="20"/>
                <w:lang w:eastAsia="ar-SA"/>
              </w:rPr>
            </w:pP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Za osporenu visinu zeteznih kamata 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20.</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CROATIA OSIGURANJE d.d., zastupano po Renata Čaćić-Samoblić, dipl.iur. (gen.pun. br. Su-762/99)</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26187994862</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Vatroslava Jagića 33, Zagreb</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11.832,41</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Osporeni iznos je razlika u izračunu  zateznih kamata na dospijele rate sukladno odluci o Predstečajnoj nagodbi Trgovačkog suda u Zagrebu, Stalna služba u Karlovcu posl.br. Stpn-303/14 od 23.03.2015. godine (priznata je glavnica u iznosu od 98.926,00 kn i zat.kam. u iznosu od 5.506,53 kn)</w:t>
            </w: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Za osporenu visinu zeteznih kamata nema ovršne isprave</w:t>
            </w:r>
          </w:p>
        </w:tc>
      </w:tr>
      <w:tr w:rsidRPr="00C921B1" w:rsidR="00C921B1" w:rsidTr="00C921B1">
        <w:trPr>
          <w:jc w:val="center"/>
        </w:trPr>
        <w:tc>
          <w:tcPr>
            <w:tcW w:w="577" w:type="pct"/>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21.</w:t>
            </w:r>
          </w:p>
        </w:tc>
        <w:tc>
          <w:tcPr>
            <w:tcW w:w="79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GENERALI OSIGURANJE d.d., zasupano od odvjetničkom društvu Eterović, Šarac i Topić j.t.d. iz </w:t>
            </w:r>
            <w:r w:rsidRPr="00C921B1">
              <w:rPr>
                <w:sz w:val="20"/>
                <w:szCs w:val="20"/>
                <w:lang w:eastAsia="ar-SA"/>
              </w:rPr>
              <w:lastRenderedPageBreak/>
              <w:t>Zagreba</w:t>
            </w:r>
          </w:p>
        </w:tc>
        <w:tc>
          <w:tcPr>
            <w:tcW w:w="61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10840749604</w:t>
            </w:r>
          </w:p>
        </w:tc>
        <w:tc>
          <w:tcPr>
            <w:tcW w:w="577"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Ulica grada Vukovara 284, Zagreb</w:t>
            </w:r>
          </w:p>
        </w:tc>
        <w:tc>
          <w:tcPr>
            <w:tcW w:w="588"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2.045.901,87</w:t>
            </w:r>
          </w:p>
        </w:tc>
        <w:tc>
          <w:tcPr>
            <w:tcW w:w="735"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Osporeni iznosi, i to: a) iznos od 26,83 kn je razlika u pogrešnom  izračunu  zateznih </w:t>
            </w:r>
            <w:r w:rsidRPr="00C921B1">
              <w:rPr>
                <w:sz w:val="20"/>
                <w:szCs w:val="20"/>
                <w:lang w:eastAsia="ar-SA"/>
              </w:rPr>
              <w:lastRenderedPageBreak/>
              <w:t>kamata na dospijele rate sukladno odluci o Predstečajnoj nagodbi Trgovačkog suda u Zagrebu, Stalna služba u Karlovcu posl.br. Stpn-303/14 od 23.03.2015. godine. (priznata je glavnica u iznosu od 14.316,00 kn i zat.kam. u iznosu od 796,87 kn),</w:t>
            </w:r>
          </w:p>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B) iznos od 2.045.875,04 kn, </w:t>
            </w:r>
            <w:r w:rsidRPr="00C921B1">
              <w:rPr>
                <w:rFonts w:ascii="Arial" w:hAnsi="Arial" w:cs="Arial"/>
                <w:color w:val="222222"/>
                <w:sz w:val="22"/>
                <w:szCs w:val="22"/>
                <w:shd w:val="clear" w:color="auto" w:fill="FFFFFF"/>
                <w:lang w:eastAsia="ar-SA"/>
              </w:rPr>
              <w:t xml:space="preserve"> </w:t>
            </w:r>
            <w:r w:rsidRPr="00C921B1">
              <w:rPr>
                <w:sz w:val="20"/>
                <w:szCs w:val="20"/>
                <w:lang w:eastAsia="ar-SA"/>
              </w:rPr>
              <w:t>prijavljenih sukladno čl. 165. Stečajnog zakona na ime troškova postupka koji su nastali u predmetu koji se vodi pred Trgovačkim sudom u Zagrebu, pod brojem P-4710/2012, jer isti postupak nije pravomoćno okončan</w:t>
            </w:r>
            <w:r w:rsidRPr="00C921B1">
              <w:rPr>
                <w:rFonts w:ascii="Arial" w:hAnsi="Arial" w:cs="Arial"/>
                <w:color w:val="FF0000"/>
                <w:sz w:val="22"/>
                <w:szCs w:val="22"/>
                <w:shd w:val="clear" w:color="auto" w:fill="FFFFFF"/>
                <w:lang w:eastAsia="ar-SA"/>
              </w:rPr>
              <w:t>.</w:t>
            </w:r>
            <w:r w:rsidRPr="00C921B1">
              <w:rPr>
                <w:sz w:val="20"/>
                <w:szCs w:val="20"/>
                <w:lang w:eastAsia="ar-SA"/>
              </w:rPr>
              <w:t xml:space="preserve"> </w:t>
            </w:r>
          </w:p>
        </w:tc>
        <w:tc>
          <w:tcPr>
            <w:tcW w:w="1121" w:type="pct"/>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Za osporenu visinu zeteznih kamata i troškova postupka nema ovršne isprave</w:t>
            </w:r>
          </w:p>
        </w:tc>
      </w:tr>
    </w:tbl>
    <w:p w:rsidR="00A17747" w:rsidP="00E32DA2" w:rsidRDefault="00A17747">
      <w:pPr>
        <w:ind w:firstLine="720"/>
        <w:jc w:val="both"/>
      </w:pPr>
    </w:p>
    <w:p w:rsidR="00C921B1" w:rsidP="00E32DA2" w:rsidRDefault="00C921B1">
      <w:pPr>
        <w:ind w:firstLine="720"/>
        <w:jc w:val="both"/>
      </w:pPr>
    </w:p>
    <w:p w:rsidR="00C921B1" w:rsidP="00E32DA2" w:rsidRDefault="00C921B1">
      <w:pPr>
        <w:ind w:firstLine="720"/>
        <w:jc w:val="both"/>
      </w:pPr>
      <w:r>
        <w:t xml:space="preserve">TABLICA RAZLUČNIH PRAVA </w:t>
      </w:r>
    </w:p>
    <w:p w:rsidR="00C921B1" w:rsidP="00E32DA2" w:rsidRDefault="00C921B1">
      <w:pPr>
        <w:ind w:firstLine="720"/>
        <w:jc w:val="both"/>
      </w:pPr>
    </w:p>
    <w:tbl>
      <w:tblPr>
        <w:tblW w:w="5000" w:type="pct"/>
        <w:jc w:val="center"/>
        <w:tblLook w:firstRow="0" w:lastRow="0" w:firstColumn="0" w:lastColumn="0" w:noHBand="0" w:noVBand="0" w:val="0000"/>
      </w:tblPr>
      <w:tblGrid>
        <w:gridCol w:w="709"/>
        <w:gridCol w:w="1496"/>
        <w:gridCol w:w="1162"/>
        <w:gridCol w:w="1099"/>
        <w:gridCol w:w="1363"/>
        <w:gridCol w:w="1041"/>
        <w:gridCol w:w="1041"/>
        <w:gridCol w:w="1377"/>
      </w:tblGrid>
      <w:tr w:rsidRPr="00C921B1" w:rsidR="00C921B1" w:rsidTr="00C921B1">
        <w:trPr>
          <w:jc w:val="center"/>
        </w:trPr>
        <w:tc>
          <w:tcPr>
            <w:tcW w:w="417"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 xml:space="preserve">Redni broj </w:t>
            </w:r>
          </w:p>
          <w:p w:rsidRPr="00C921B1" w:rsidR="00C921B1" w:rsidP="00C921B1" w:rsidRDefault="00C921B1">
            <w:pPr>
              <w:suppressAutoHyphens/>
              <w:spacing w:after="80" w:line="100" w:lineRule="atLeast"/>
              <w:jc w:val="center"/>
              <w:rPr>
                <w:lang w:eastAsia="ar-SA"/>
              </w:rPr>
            </w:pPr>
          </w:p>
        </w:tc>
        <w:tc>
          <w:tcPr>
            <w:tcW w:w="758"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Ime i prezime /  tvrtka ili naziv razlučnog vjerovnika</w:t>
            </w:r>
          </w:p>
        </w:tc>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 xml:space="preserve">OIB razlučnog vjerovnika </w:t>
            </w:r>
          </w:p>
        </w:tc>
        <w:tc>
          <w:tcPr>
            <w:tcW w:w="556"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Adresa / sjedište razlučnog vjerovnika</w:t>
            </w:r>
          </w:p>
        </w:tc>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Javna knjiga u koju je razlučno pravo upisano</w:t>
            </w:r>
          </w:p>
        </w:tc>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Iznos tražbine osigurane razlučnim pravom</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lang w:eastAsia="ar-SA"/>
              </w:rPr>
            </w:pPr>
            <w:r w:rsidRPr="00C921B1">
              <w:rPr>
                <w:lang w:eastAsia="ar-SA"/>
              </w:rPr>
              <w:t>Pravnu osnovu tražbine osigurane razlučnim pravom</w:t>
            </w:r>
          </w:p>
        </w:tc>
        <w:tc>
          <w:tcPr>
            <w:tcW w:w="1148"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rFonts w:ascii="Calibri" w:hAnsi="Calibri"/>
                <w:sz w:val="22"/>
                <w:szCs w:val="22"/>
                <w:lang w:eastAsia="ar-SA"/>
              </w:rPr>
            </w:pPr>
            <w:r w:rsidRPr="00C921B1">
              <w:rPr>
                <w:lang w:eastAsia="ar-SA"/>
              </w:rPr>
              <w:t>Dio imovine na koji se odnosi razlučno pravo</w:t>
            </w:r>
          </w:p>
        </w:tc>
      </w:tr>
      <w:tr w:rsidRPr="00C921B1" w:rsidR="00C921B1" w:rsidTr="00C921B1">
        <w:trPr>
          <w:trHeight w:val="808"/>
          <w:jc w:val="center"/>
        </w:trPr>
        <w:tc>
          <w:tcPr>
            <w:tcW w:w="417"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1.</w:t>
            </w:r>
          </w:p>
        </w:tc>
        <w:tc>
          <w:tcPr>
            <w:tcW w:w="758"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REPUBLIKA HRVATSKA, MINISTARSTVO FINANCIJA, POREZNA </w:t>
            </w:r>
            <w:r w:rsidRPr="00C921B1">
              <w:rPr>
                <w:sz w:val="20"/>
                <w:szCs w:val="20"/>
                <w:lang w:eastAsia="ar-SA"/>
              </w:rPr>
              <w:lastRenderedPageBreak/>
              <w:t>UPRAVA, PODRUČNI URED ZAGREB (zastupana po Županijskom državnom odvjetništvu u Zagrebu)</w:t>
            </w:r>
          </w:p>
        </w:tc>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rPr>
                <w:sz w:val="20"/>
                <w:szCs w:val="20"/>
                <w:lang w:eastAsia="ar-SA"/>
              </w:rPr>
            </w:pPr>
            <w:r w:rsidRPr="00C921B1">
              <w:rPr>
                <w:sz w:val="20"/>
                <w:szCs w:val="20"/>
                <w:lang w:eastAsia="ar-SA"/>
              </w:rPr>
              <w:lastRenderedPageBreak/>
              <w:t>18683136487</w:t>
            </w:r>
          </w:p>
        </w:tc>
        <w:tc>
          <w:tcPr>
            <w:tcW w:w="556"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Avenija Dubrovnik 32 , 10 000 Zagreb</w:t>
            </w:r>
          </w:p>
        </w:tc>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 xml:space="preserve">Nekretnina dužnika upisana kod Općinskog suda u Sesvetama, </w:t>
            </w:r>
            <w:r w:rsidRPr="00C921B1">
              <w:rPr>
                <w:sz w:val="20"/>
                <w:szCs w:val="20"/>
                <w:lang w:eastAsia="ar-SA"/>
              </w:rPr>
              <w:lastRenderedPageBreak/>
              <w:t>zemljišnoknjižni odjel Sesvete, k.o. Sesvete, zk.ul. br. 817, k.č.br. 7247/5</w:t>
            </w:r>
          </w:p>
        </w:tc>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lastRenderedPageBreak/>
              <w:t>204.266,09 kn</w:t>
            </w:r>
          </w:p>
        </w:tc>
        <w:tc>
          <w:tcPr>
            <w:tcW w:w="606"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center"/>
              <w:rPr>
                <w:sz w:val="20"/>
                <w:szCs w:val="20"/>
                <w:lang w:eastAsia="ar-SA"/>
              </w:rPr>
            </w:pPr>
            <w:r w:rsidRPr="00C921B1">
              <w:rPr>
                <w:sz w:val="20"/>
                <w:szCs w:val="20"/>
                <w:lang w:eastAsia="ar-SA"/>
              </w:rPr>
              <w:t>Porezi, doprinosi i druga javna davanja</w:t>
            </w:r>
          </w:p>
        </w:tc>
        <w:tc>
          <w:tcPr>
            <w:tcW w:w="1148"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C921B1" w:rsidR="00C921B1" w:rsidP="00C921B1" w:rsidRDefault="00C921B1">
            <w:pPr>
              <w:suppressAutoHyphens/>
              <w:spacing w:after="80" w:line="100" w:lineRule="atLeast"/>
              <w:jc w:val="both"/>
              <w:rPr>
                <w:rFonts w:eastAsia="Calibri"/>
                <w:sz w:val="20"/>
                <w:szCs w:val="20"/>
                <w:lang w:eastAsia="ar-SA"/>
              </w:rPr>
            </w:pPr>
            <w:r w:rsidRPr="00C921B1">
              <w:rPr>
                <w:rFonts w:eastAsia="Calibri"/>
                <w:sz w:val="20"/>
                <w:szCs w:val="20"/>
                <w:lang w:eastAsia="ar-SA"/>
              </w:rPr>
              <w:t>Nekretnina dužnika upisana u k.o. Sesvete, zk.ul. br. 817, k.č.br. 7247/5</w:t>
            </w:r>
            <w:r w:rsidRPr="00C921B1">
              <w:rPr>
                <w:rFonts w:eastAsia="Calibri"/>
                <w:b/>
                <w:szCs w:val="22"/>
                <w:lang w:eastAsia="ar-SA"/>
              </w:rPr>
              <w:t xml:space="preserve"> </w:t>
            </w:r>
            <w:r w:rsidRPr="00C921B1">
              <w:rPr>
                <w:rFonts w:eastAsia="Calibri"/>
                <w:b/>
                <w:sz w:val="20"/>
                <w:szCs w:val="20"/>
                <w:lang w:eastAsia="ar-SA"/>
              </w:rPr>
              <w:lastRenderedPageBreak/>
              <w:t>Napomena:</w:t>
            </w:r>
            <w:r w:rsidRPr="00C921B1">
              <w:rPr>
                <w:rFonts w:eastAsia="Calibri"/>
                <w:sz w:val="20"/>
                <w:szCs w:val="20"/>
                <w:lang w:eastAsia="ar-SA"/>
              </w:rPr>
              <w:t xml:space="preserve"> Skreće se pozornost kako je uknjižba založnog prava zaprimljena kod Općinskog suda u Sesvetama, zemljišnoknjižni odjel Sesvete dana 25.07.2019.god., a prijedlog za otvaranje stečajnog postupka nad dužnikom podnesen je dana 09.05.2018.god. te sukladno čl. 168 (NN 104/17) Stečajnog zakona prestaju prava stečena ovrhom ili osiguranjem.</w:t>
            </w:r>
            <w:r w:rsidRPr="00C921B1">
              <w:rPr>
                <w:rFonts w:ascii="Sylfaen" w:hAnsi="Sylfaen" w:eastAsia="Calibri"/>
                <w:sz w:val="22"/>
                <w:szCs w:val="22"/>
                <w:lang w:eastAsia="ar-SA"/>
              </w:rPr>
              <w:t xml:space="preserve"> </w:t>
            </w:r>
          </w:p>
        </w:tc>
      </w:tr>
    </w:tbl>
    <w:p w:rsidR="00C921B1" w:rsidP="00E32DA2" w:rsidRDefault="00C921B1">
      <w:pPr>
        <w:ind w:firstLine="720"/>
        <w:jc w:val="both"/>
      </w:pPr>
    </w:p>
    <w:p w:rsidRPr="00CC6394" w:rsidR="00886F93" w:rsidP="00C921B1" w:rsidRDefault="00886F93">
      <w:pPr>
        <w:pStyle w:val="Bezproreda"/>
        <w:ind w:left="142"/>
        <w:rPr>
          <w:rFonts w:ascii="Times New Roman" w:hAnsi="Times New Roman"/>
          <w:sz w:val="24"/>
          <w:szCs w:val="24"/>
        </w:rPr>
      </w:pPr>
      <w:r w:rsidRPr="00CC6394">
        <w:rPr>
          <w:rFonts w:ascii="Times New Roman" w:hAnsi="Times New Roman"/>
          <w:sz w:val="24"/>
          <w:szCs w:val="24"/>
        </w:rPr>
        <w:t>Prijave izlučnih prava nisu zaprimljene.</w:t>
      </w:r>
    </w:p>
    <w:p w:rsidRPr="00CC6394" w:rsidR="00750B97" w:rsidP="00F931D5" w:rsidRDefault="00750B97">
      <w:pPr>
        <w:ind w:firstLine="720"/>
        <w:jc w:val="both"/>
      </w:pPr>
    </w:p>
    <w:p w:rsidR="007F192F" w:rsidP="007F192F" w:rsidRDefault="007F192F">
      <w:pPr>
        <w:ind w:firstLine="720"/>
        <w:jc w:val="both"/>
      </w:pPr>
      <w:r>
        <w:t xml:space="preserve">Obzirom da </w:t>
      </w:r>
      <w:r w:rsidR="00063161">
        <w:t>su</w:t>
      </w:r>
      <w:r>
        <w:t xml:space="preserve">  ispitan</w:t>
      </w:r>
      <w:r w:rsidR="00063161">
        <w:t>e</w:t>
      </w:r>
      <w:r>
        <w:t xml:space="preserve">  prijavljen</w:t>
      </w:r>
      <w:r w:rsidR="00063161">
        <w:t>e</w:t>
      </w:r>
      <w:r>
        <w:t xml:space="preserve"> tražbin</w:t>
      </w:r>
      <w:r w:rsidR="00063161">
        <w:t>e</w:t>
      </w:r>
      <w:r>
        <w:t>, stečajni sudac izjavljuje da će rješenje o tome u kojem iznosu i u kojem isplatnom redu je utvrđena, odnosno osporena i o upućivanju na parnicu radi utvrđenja odnosno osporavanja tražbina biti objavljena na e-oglasnoj ploči suda, a u obliku izvatka će biti dostavljeno svakom vjerovniku koji je upućen u parnicu.</w:t>
      </w:r>
    </w:p>
    <w:p w:rsidRPr="00DF566A" w:rsidR="007F192F" w:rsidP="007F192F" w:rsidRDefault="007F192F">
      <w:pPr>
        <w:jc w:val="both"/>
      </w:pPr>
    </w:p>
    <w:p w:rsidRPr="00DF566A" w:rsidR="007F192F" w:rsidP="007F192F" w:rsidRDefault="007F192F">
      <w:pPr>
        <w:jc w:val="center"/>
      </w:pPr>
      <w:r w:rsidRPr="00DF566A">
        <w:t>Dovršeno u</w:t>
      </w:r>
      <w:r>
        <w:t xml:space="preserve"> </w:t>
      </w:r>
      <w:r w:rsidR="005819FF">
        <w:t>10,00</w:t>
      </w:r>
      <w:r>
        <w:t xml:space="preserve"> </w:t>
      </w:r>
      <w:r w:rsidRPr="00DF566A">
        <w:t>sati.</w:t>
      </w:r>
    </w:p>
    <w:p w:rsidRPr="00DF566A" w:rsidR="007F192F" w:rsidP="007F192F" w:rsidRDefault="007F192F">
      <w:pPr>
        <w:jc w:val="both"/>
      </w:pPr>
    </w:p>
    <w:p w:rsidR="007F192F" w:rsidP="007F192F" w:rsidRDefault="00AA750B">
      <w:pPr>
        <w:jc w:val="both"/>
      </w:pPr>
      <w:r>
        <w:t>P</w:t>
      </w:r>
      <w:r w:rsidRPr="00DF566A" w:rsidR="007F192F">
        <w:t xml:space="preserve">relazi se </w:t>
      </w:r>
      <w:r w:rsidR="003F4561">
        <w:t>na</w:t>
      </w:r>
    </w:p>
    <w:p w:rsidR="000A543D" w:rsidP="007F192F" w:rsidRDefault="000A543D">
      <w:pPr>
        <w:jc w:val="both"/>
      </w:pPr>
    </w:p>
    <w:p w:rsidRPr="00DF566A" w:rsidR="000A543D" w:rsidP="007F192F" w:rsidRDefault="000A543D">
      <w:pPr>
        <w:jc w:val="both"/>
        <w:rPr>
          <w:b/>
        </w:rPr>
      </w:pPr>
    </w:p>
    <w:p w:rsidRPr="00DF566A" w:rsidR="007F192F" w:rsidP="007F192F" w:rsidRDefault="007F192F">
      <w:pPr>
        <w:jc w:val="center"/>
        <w:rPr>
          <w:b/>
        </w:rPr>
      </w:pPr>
      <w:r w:rsidRPr="00DF566A">
        <w:rPr>
          <w:b/>
        </w:rPr>
        <w:t>IZVJEŠTAJNO ROČIŠTE (članak 227</w:t>
      </w:r>
      <w:r w:rsidR="00DF7E10">
        <w:rPr>
          <w:b/>
        </w:rPr>
        <w:t>.</w:t>
      </w:r>
      <w:r w:rsidRPr="00DF566A">
        <w:rPr>
          <w:b/>
        </w:rPr>
        <w:t xml:space="preserve"> SZ-a)</w:t>
      </w:r>
    </w:p>
    <w:p w:rsidRPr="00DF566A" w:rsidR="007F192F" w:rsidP="007F192F" w:rsidRDefault="007F192F">
      <w:pPr>
        <w:jc w:val="center"/>
      </w:pPr>
    </w:p>
    <w:p w:rsidRPr="00DF566A" w:rsidR="007F192F" w:rsidP="007F192F" w:rsidRDefault="007F192F">
      <w:pPr>
        <w:jc w:val="both"/>
      </w:pPr>
      <w:r w:rsidRPr="00DF566A">
        <w:tab/>
        <w:t xml:space="preserve">Utvrđuje se da </w:t>
      </w:r>
      <w:r w:rsidR="00500C00">
        <w:t>su</w:t>
      </w:r>
      <w:r w:rsidRPr="00DF566A">
        <w:t xml:space="preserve"> na izvještajnom ročištu nazoč</w:t>
      </w:r>
      <w:r w:rsidR="00500C00">
        <w:t>ni</w:t>
      </w:r>
      <w:r w:rsidRPr="00DF566A">
        <w:t xml:space="preserve"> vjerovni</w:t>
      </w:r>
      <w:r w:rsidR="00500C00">
        <w:t>ci</w:t>
      </w:r>
      <w:r w:rsidRPr="00DF566A">
        <w:t xml:space="preserve"> koji </w:t>
      </w:r>
      <w:r w:rsidR="00500C00">
        <w:t>su bili</w:t>
      </w:r>
      <w:r w:rsidRPr="00DF566A">
        <w:t xml:space="preserve"> nazoč</w:t>
      </w:r>
      <w:r w:rsidR="00500C00">
        <w:t>ni</w:t>
      </w:r>
      <w:r>
        <w:t xml:space="preserve"> i</w:t>
      </w:r>
      <w:r w:rsidRPr="00DF566A">
        <w:t xml:space="preserve"> na ispitnom ročištu. </w:t>
      </w:r>
    </w:p>
    <w:p w:rsidR="007F192F" w:rsidP="007F192F" w:rsidRDefault="007F192F">
      <w:pPr>
        <w:jc w:val="both"/>
      </w:pPr>
      <w:r w:rsidRPr="00DF566A">
        <w:tab/>
        <w:t>Stečajni sudac otvara raspravu i objavljuje da je predmet današnjeg izvještajnog ročišta podnošenje izvješća stečajnog upravitelja o gospodarskom položaju dužnika i njegovim uzrocima te donošenje odluka sukladno čl. 229. SZ-a</w:t>
      </w:r>
      <w:r w:rsidR="009570FE">
        <w:t>.</w:t>
      </w:r>
    </w:p>
    <w:p w:rsidR="009570FE" w:rsidP="007F192F" w:rsidRDefault="009570FE">
      <w:pPr>
        <w:jc w:val="both"/>
      </w:pPr>
    </w:p>
    <w:p w:rsidRPr="00DF566A" w:rsidR="007F192F" w:rsidP="007F192F" w:rsidRDefault="007F192F">
      <w:pPr>
        <w:jc w:val="both"/>
      </w:pPr>
      <w:r w:rsidRPr="00DF566A">
        <w:tab/>
        <w:t xml:space="preserve">Temeljem čl. 227. SZ-a izvješće o gospodarskom položaju dužnika i njegovim uzrocima objavljeno je na e-oglasnoj ploči suda  8 dana prije ovog ročišta. </w:t>
      </w:r>
    </w:p>
    <w:p w:rsidR="007F192F" w:rsidP="007F192F" w:rsidRDefault="007F192F">
      <w:pPr>
        <w:jc w:val="both"/>
      </w:pPr>
      <w:r w:rsidRPr="00DF566A">
        <w:tab/>
        <w:t xml:space="preserve">Poziva se stečajni upravitelj podnijeti izvješće o gospodarskom položaju stečajnog dužnika i uzrocima tog položaja, te izgledu i nastavku poslova. </w:t>
      </w:r>
    </w:p>
    <w:p w:rsidRPr="00DF566A" w:rsidR="007F192F" w:rsidP="007F192F" w:rsidRDefault="007F192F">
      <w:pPr>
        <w:jc w:val="both"/>
      </w:pPr>
    </w:p>
    <w:p w:rsidR="00496BAD" w:rsidP="007F192F" w:rsidRDefault="007F192F">
      <w:pPr>
        <w:ind w:firstLine="720"/>
        <w:jc w:val="both"/>
      </w:pPr>
      <w:r w:rsidRPr="00496BAD">
        <w:lastRenderedPageBreak/>
        <w:t>Stečajni sudac upoznaje nazočn</w:t>
      </w:r>
      <w:r w:rsidR="00496BAD">
        <w:t>e</w:t>
      </w:r>
      <w:r w:rsidRPr="00496BAD">
        <w:t xml:space="preserve"> vjerovnik</w:t>
      </w:r>
      <w:r w:rsidR="00496BAD">
        <w:t>e</w:t>
      </w:r>
      <w:r w:rsidRPr="00496BAD">
        <w:t xml:space="preserve"> s izvješćem stečajnog upravitelj</w:t>
      </w:r>
      <w:r w:rsidR="00DB3466">
        <w:t>a</w:t>
      </w:r>
      <w:r w:rsidRPr="00496BAD">
        <w:t xml:space="preserve"> koji izlaže kao i u pisanom izvješću i predlaže da se prihvati izvješće stečajnog upravitelja o gospodarskom položaju stečajnog dužnika te da se odobre sve poduzete radnje stečajnog upravitelja </w:t>
      </w:r>
      <w:r w:rsidR="00496BAD">
        <w:t xml:space="preserve">i </w:t>
      </w:r>
      <w:r w:rsidRPr="00496BAD">
        <w:t>da se d</w:t>
      </w:r>
      <w:r w:rsidR="00496BAD">
        <w:t>a suglasnost steč</w:t>
      </w:r>
      <w:r w:rsidR="00DB3466">
        <w:t>ajnom</w:t>
      </w:r>
      <w:r w:rsidR="00496BAD">
        <w:t xml:space="preserve"> upravitelju. </w:t>
      </w:r>
    </w:p>
    <w:p w:rsidR="00010D90" w:rsidP="007F192F" w:rsidRDefault="00010D90">
      <w:pPr>
        <w:ind w:firstLine="720"/>
        <w:jc w:val="both"/>
      </w:pPr>
    </w:p>
    <w:p w:rsidR="00C8358D" w:rsidP="007F192F" w:rsidRDefault="00AA750B">
      <w:pPr>
        <w:ind w:firstLine="720"/>
        <w:jc w:val="both"/>
      </w:pPr>
      <w:r>
        <w:t>Stečajni upravitelj p</w:t>
      </w:r>
      <w:r w:rsidR="00500C00">
        <w:t>redlaže da se prihvati izvješće</w:t>
      </w:r>
      <w:r w:rsidR="00C8358D">
        <w:t>.</w:t>
      </w:r>
    </w:p>
    <w:p w:rsidR="000027C7" w:rsidP="007F192F" w:rsidRDefault="000027C7">
      <w:pPr>
        <w:ind w:firstLine="720"/>
        <w:jc w:val="both"/>
      </w:pPr>
    </w:p>
    <w:p w:rsidRPr="0028659D" w:rsidR="007F192F" w:rsidP="007F192F" w:rsidRDefault="007F192F">
      <w:pPr>
        <w:ind w:firstLine="720"/>
        <w:jc w:val="both"/>
      </w:pPr>
      <w:r w:rsidRPr="0028659D">
        <w:t xml:space="preserve">Temeljem članka 105. stavak 2. SZ-a, smatra  da </w:t>
      </w:r>
      <w:r w:rsidRPr="0028659D" w:rsidR="002F30C6">
        <w:t>je</w:t>
      </w:r>
      <w:r w:rsidRPr="0028659D">
        <w:t xml:space="preserve"> na ročištu vjerovnika odluka donesena ako zbroj iznosa tražbina vjerovnika koji su glasovali "za" neku odluku iznosi više od broja glasova koji su glasovali "protiv".</w:t>
      </w:r>
    </w:p>
    <w:p w:rsidRPr="0028659D" w:rsidR="00D96D44" w:rsidP="00D96D44" w:rsidRDefault="00D96D44">
      <w:pPr>
        <w:ind w:firstLine="720"/>
        <w:jc w:val="both"/>
      </w:pPr>
      <w:r w:rsidRPr="0028659D">
        <w:t>Na stečajnog upravitelja nema pitanja.</w:t>
      </w:r>
    </w:p>
    <w:p w:rsidRPr="0028659D" w:rsidR="000A543D" w:rsidP="007F192F" w:rsidRDefault="007F192F">
      <w:pPr>
        <w:jc w:val="both"/>
      </w:pPr>
      <w:r w:rsidRPr="0028659D">
        <w:tab/>
        <w:t xml:space="preserve">Stečajni sudac utvrđuje da </w:t>
      </w:r>
      <w:r w:rsidR="00D11DC8">
        <w:t>je</w:t>
      </w:r>
      <w:r w:rsidRPr="0028659D">
        <w:t xml:space="preserve"> na ročištu nazoč</w:t>
      </w:r>
      <w:r w:rsidR="00D11DC8">
        <w:t>no</w:t>
      </w:r>
      <w:r w:rsidR="00A17747">
        <w:t xml:space="preserve"> </w:t>
      </w:r>
      <w:r w:rsidR="00D11DC8">
        <w:t>osam</w:t>
      </w:r>
      <w:r w:rsidR="0065200A">
        <w:rPr>
          <w:b/>
        </w:rPr>
        <w:t xml:space="preserve"> </w:t>
      </w:r>
      <w:r w:rsidR="00A17747">
        <w:t xml:space="preserve">vjerovnika </w:t>
      </w:r>
      <w:r w:rsidRPr="0028659D">
        <w:t>čij</w:t>
      </w:r>
      <w:r w:rsidRPr="0028659D" w:rsidR="00F67BD1">
        <w:t>a</w:t>
      </w:r>
      <w:r w:rsidRPr="0028659D">
        <w:t xml:space="preserve"> </w:t>
      </w:r>
      <w:r w:rsidRPr="0028659D" w:rsidR="00F67BD1">
        <w:t>je</w:t>
      </w:r>
      <w:r w:rsidRPr="0028659D">
        <w:t xml:space="preserve"> tražbin</w:t>
      </w:r>
      <w:r w:rsidRPr="0028659D" w:rsidR="00F67BD1">
        <w:t>a</w:t>
      </w:r>
      <w:r w:rsidRPr="0028659D">
        <w:t xml:space="preserve"> utvrđen</w:t>
      </w:r>
      <w:r w:rsidRPr="0028659D" w:rsidR="00F67BD1">
        <w:t>a</w:t>
      </w:r>
      <w:r w:rsidRPr="0028659D">
        <w:t xml:space="preserve"> u </w:t>
      </w:r>
      <w:r w:rsidR="0086575E">
        <w:t xml:space="preserve">ukupnom </w:t>
      </w:r>
      <w:r w:rsidRPr="0028659D">
        <w:t xml:space="preserve">iznosu od </w:t>
      </w:r>
      <w:r w:rsidRPr="0028659D" w:rsidR="00020AE5">
        <w:rPr>
          <w:bCs/>
          <w:sz w:val="22"/>
          <w:szCs w:val="22"/>
        </w:rPr>
        <w:t xml:space="preserve"> </w:t>
      </w:r>
      <w:r w:rsidR="007E1CB6">
        <w:rPr>
          <w:bCs/>
          <w:sz w:val="22"/>
          <w:szCs w:val="22"/>
        </w:rPr>
        <w:t>3.702.902,32</w:t>
      </w:r>
      <w:r w:rsidR="00EE06EE">
        <w:rPr>
          <w:bCs/>
          <w:sz w:val="22"/>
          <w:szCs w:val="22"/>
        </w:rPr>
        <w:t xml:space="preserve"> </w:t>
      </w:r>
      <w:r w:rsidRPr="0028659D" w:rsidR="00020AE5">
        <w:t>kn</w:t>
      </w:r>
      <w:r w:rsidRPr="0028659D" w:rsidR="002A0B79">
        <w:t xml:space="preserve">, te da </w:t>
      </w:r>
      <w:r w:rsidRPr="0028659D" w:rsidR="002F30C6">
        <w:t>vjerovni</w:t>
      </w:r>
      <w:r w:rsidR="00EE06EE">
        <w:t>ci</w:t>
      </w:r>
      <w:r w:rsidRPr="0028659D" w:rsidR="002F30C6">
        <w:t xml:space="preserve"> glasa</w:t>
      </w:r>
      <w:r w:rsidR="00EE06EE">
        <w:t>ju</w:t>
      </w:r>
      <w:r w:rsidRPr="0028659D" w:rsidR="002F30C6">
        <w:t xml:space="preserve"> za predložene odluke.</w:t>
      </w:r>
    </w:p>
    <w:p w:rsidRPr="00573E98" w:rsidR="00EE06EE" w:rsidP="007F192F" w:rsidRDefault="00EE06EE">
      <w:pPr>
        <w:jc w:val="both"/>
        <w:rPr>
          <w:b/>
        </w:rPr>
      </w:pPr>
    </w:p>
    <w:p w:rsidR="002A518B" w:rsidP="007F192F" w:rsidRDefault="002A518B">
      <w:pPr>
        <w:jc w:val="both"/>
      </w:pPr>
    </w:p>
    <w:p w:rsidR="007F192F" w:rsidP="007F192F" w:rsidRDefault="007F192F">
      <w:pPr>
        <w:jc w:val="both"/>
      </w:pPr>
      <w:r>
        <w:tab/>
        <w:t xml:space="preserve">Nakon glasovanja </w:t>
      </w:r>
      <w:r w:rsidRPr="00DF566A">
        <w:t xml:space="preserve">sudac utvrđuje da </w:t>
      </w:r>
      <w:r w:rsidR="00F31EE7">
        <w:t xml:space="preserve">su </w:t>
      </w:r>
      <w:r w:rsidRPr="00DF566A">
        <w:t>vjerovni</w:t>
      </w:r>
      <w:r w:rsidR="00F31EE7">
        <w:t>ci</w:t>
      </w:r>
      <w:r w:rsidR="000A543D">
        <w:t xml:space="preserve"> don</w:t>
      </w:r>
      <w:r w:rsidR="00F31EE7">
        <w:t>ijeli</w:t>
      </w:r>
      <w:r w:rsidRPr="00DF566A">
        <w:t xml:space="preserve">  slijedeće:</w:t>
      </w:r>
    </w:p>
    <w:p w:rsidR="00653E5B" w:rsidP="007F192F" w:rsidRDefault="00872188">
      <w:pPr>
        <w:jc w:val="center"/>
        <w:rPr>
          <w:b/>
        </w:rPr>
      </w:pPr>
      <w:r>
        <w:rPr>
          <w:b/>
        </w:rPr>
        <w:t xml:space="preserve"> </w:t>
      </w:r>
    </w:p>
    <w:p w:rsidR="007F192F" w:rsidP="007F192F" w:rsidRDefault="00872188">
      <w:pPr>
        <w:jc w:val="center"/>
        <w:rPr>
          <w:b/>
        </w:rPr>
      </w:pPr>
      <w:r>
        <w:rPr>
          <w:b/>
        </w:rPr>
        <w:t xml:space="preserve">  </w:t>
      </w:r>
      <w:r w:rsidRPr="00DF566A" w:rsidR="007F192F">
        <w:rPr>
          <w:b/>
        </w:rPr>
        <w:t>O D L U K E</w:t>
      </w:r>
    </w:p>
    <w:p w:rsidR="001C1978" w:rsidP="001C1978" w:rsidRDefault="001C1978">
      <w:pPr>
        <w:jc w:val="center"/>
      </w:pPr>
    </w:p>
    <w:p w:rsidRPr="00C56420" w:rsidR="00C56420" w:rsidP="00C56420" w:rsidRDefault="00C56420">
      <w:pPr>
        <w:autoSpaceDE w:val="false"/>
        <w:autoSpaceDN w:val="false"/>
        <w:adjustRightInd w:val="false"/>
        <w:jc w:val="both"/>
      </w:pPr>
      <w:r w:rsidRPr="00C56420">
        <w:t>I Prihvaća se u cijelosti Izvješće stečajnog upravitelja o gospodarskom položaju stečajnog</w:t>
      </w:r>
    </w:p>
    <w:p w:rsidRPr="00C56420" w:rsidR="00C56420" w:rsidP="00C56420" w:rsidRDefault="00C56420">
      <w:pPr>
        <w:autoSpaceDE w:val="false"/>
        <w:autoSpaceDN w:val="false"/>
        <w:adjustRightInd w:val="false"/>
        <w:jc w:val="both"/>
      </w:pPr>
      <w:r w:rsidRPr="00C56420">
        <w:t>dužnika i njegovim uzrocima te se odobravaju sve do sada poduzete radnje stečajnog</w:t>
      </w:r>
    </w:p>
    <w:p w:rsidR="00C56420" w:rsidP="00C56420" w:rsidRDefault="00C56420">
      <w:pPr>
        <w:autoSpaceDE w:val="false"/>
        <w:autoSpaceDN w:val="false"/>
        <w:adjustRightInd w:val="false"/>
        <w:jc w:val="both"/>
      </w:pPr>
      <w:r w:rsidRPr="00C56420">
        <w:t>upravitelja.</w:t>
      </w:r>
    </w:p>
    <w:p w:rsidRPr="00C56420" w:rsidR="00C56420" w:rsidP="00C56420" w:rsidRDefault="00C56420">
      <w:pPr>
        <w:autoSpaceDE w:val="false"/>
        <w:autoSpaceDN w:val="false"/>
        <w:adjustRightInd w:val="false"/>
        <w:jc w:val="both"/>
      </w:pPr>
    </w:p>
    <w:p w:rsidR="00C56420" w:rsidP="00C56420" w:rsidRDefault="00C56420">
      <w:pPr>
        <w:autoSpaceDE w:val="false"/>
        <w:autoSpaceDN w:val="false"/>
        <w:adjustRightInd w:val="false"/>
        <w:jc w:val="both"/>
      </w:pPr>
      <w:r>
        <w:t xml:space="preserve">II </w:t>
      </w:r>
      <w:r w:rsidRPr="00C56420">
        <w:t xml:space="preserve"> Obustavlja se poslovanje stečajnog dužnika.</w:t>
      </w:r>
    </w:p>
    <w:p w:rsidR="00BB583B" w:rsidP="00C56420" w:rsidRDefault="00BB583B">
      <w:pPr>
        <w:autoSpaceDE w:val="false"/>
        <w:autoSpaceDN w:val="false"/>
        <w:adjustRightInd w:val="false"/>
        <w:jc w:val="both"/>
      </w:pPr>
    </w:p>
    <w:p w:rsidRPr="00C56420" w:rsidR="00C56420" w:rsidP="00C56420" w:rsidRDefault="00BB583B">
      <w:pPr>
        <w:autoSpaceDE w:val="false"/>
        <w:autoSpaceDN w:val="false"/>
        <w:adjustRightInd w:val="false"/>
        <w:jc w:val="both"/>
      </w:pPr>
      <w:r>
        <w:t xml:space="preserve">III Nalaže se stečajnom upravitelju u roku od 30 dana izvijestiti vjerovnike o parničnom postupku koji se vodi pred ovim sudom posl.br. P-4710/12  i o ovršnom prijedlogu koji je Republika Hrvatska zabilježila na nekretnini stečajnog dužnika više od godine dana nakon što je podnesen prijedlog za </w:t>
      </w:r>
      <w:r w:rsidRPr="00C56420" w:rsidR="00C56420">
        <w:t xml:space="preserve"> </w:t>
      </w:r>
      <w:r>
        <w:t xml:space="preserve">pokretanje stečajnog postupka. </w:t>
      </w:r>
    </w:p>
    <w:p w:rsidR="00114A7C" w:rsidP="0028659D" w:rsidRDefault="00114A7C">
      <w:pPr>
        <w:pStyle w:val="Default"/>
        <w:jc w:val="both"/>
        <w:rPr>
          <w:sz w:val="23"/>
          <w:szCs w:val="23"/>
        </w:rPr>
      </w:pPr>
    </w:p>
    <w:p w:rsidR="004027EF" w:rsidP="006168A4" w:rsidRDefault="004027EF">
      <w:pPr>
        <w:jc w:val="center"/>
      </w:pPr>
      <w:r w:rsidRPr="00DF566A">
        <w:t xml:space="preserve">Dovršeno </w:t>
      </w:r>
      <w:r w:rsidR="0086575E">
        <w:t>10,</w:t>
      </w:r>
      <w:r w:rsidR="0065200A">
        <w:t>10</w:t>
      </w:r>
      <w:r w:rsidR="0018329A">
        <w:t xml:space="preserve"> </w:t>
      </w:r>
      <w:r w:rsidRPr="00DF566A">
        <w:t>sati.</w:t>
      </w:r>
    </w:p>
    <w:p w:rsidR="00805A23" w:rsidP="006168A4" w:rsidRDefault="00805A23">
      <w:pPr>
        <w:jc w:val="center"/>
      </w:pPr>
    </w:p>
    <w:p w:rsidRPr="00DF566A" w:rsidR="002551D7" w:rsidP="00D96D44" w:rsidRDefault="002551D7">
      <w:pPr>
        <w:jc w:val="both"/>
      </w:pPr>
      <w:r>
        <w:tab/>
      </w:r>
      <w:r>
        <w:tab/>
      </w:r>
    </w:p>
    <w:p w:rsidR="002551D7" w:rsidP="002551D7" w:rsidRDefault="002551D7">
      <w:pPr>
        <w:jc w:val="both"/>
      </w:pPr>
      <w:r>
        <w:tab/>
      </w:r>
      <w:r>
        <w:tab/>
      </w:r>
      <w:r>
        <w:tab/>
      </w:r>
      <w:r>
        <w:tab/>
      </w:r>
      <w:r>
        <w:tab/>
      </w:r>
      <w:r w:rsidRPr="00DF566A">
        <w:t>STEČAJNI SUDAC:</w:t>
      </w:r>
      <w:r w:rsidRPr="00DF566A">
        <w:tab/>
      </w:r>
      <w:r w:rsidRPr="00DF566A">
        <w:tab/>
      </w:r>
      <w:r>
        <w:tab/>
      </w:r>
      <w:r w:rsidRPr="00DF566A">
        <w:t>VJEROVNI</w:t>
      </w:r>
      <w:r w:rsidR="00DF7E10">
        <w:t>CI</w:t>
      </w:r>
      <w:r w:rsidRPr="00DF566A">
        <w:t>:</w:t>
      </w:r>
    </w:p>
    <w:p w:rsidRPr="00DF566A" w:rsidR="002551D7" w:rsidP="002551D7" w:rsidRDefault="002551D7">
      <w:pPr>
        <w:jc w:val="both"/>
      </w:pPr>
      <w:r>
        <w:tab/>
      </w:r>
      <w:r>
        <w:tab/>
      </w:r>
      <w:r>
        <w:tab/>
      </w:r>
      <w:r>
        <w:tab/>
      </w:r>
      <w:r>
        <w:tab/>
        <w:t xml:space="preserve">Maja Jurovicki </w:t>
      </w:r>
    </w:p>
    <w:p w:rsidR="002551D7" w:rsidP="002551D7" w:rsidRDefault="002551D7">
      <w:pPr>
        <w:ind w:firstLine="720"/>
        <w:jc w:val="both"/>
      </w:pPr>
    </w:p>
    <w:p w:rsidRPr="00DF566A" w:rsidR="00550755" w:rsidP="002551D7" w:rsidRDefault="00550755">
      <w:pPr>
        <w:ind w:firstLine="720"/>
        <w:jc w:val="both"/>
      </w:pPr>
    </w:p>
    <w:p w:rsidR="002551D7" w:rsidP="002551D7" w:rsidRDefault="002551D7">
      <w:pPr>
        <w:jc w:val="both"/>
      </w:pPr>
      <w:r>
        <w:tab/>
      </w:r>
      <w:r>
        <w:tab/>
      </w:r>
      <w:r>
        <w:tab/>
      </w:r>
      <w:r>
        <w:tab/>
      </w:r>
      <w:r>
        <w:tab/>
      </w:r>
      <w:r w:rsidRPr="00DF566A">
        <w:t>Zapisničar:</w:t>
      </w:r>
    </w:p>
    <w:p w:rsidR="002551D7" w:rsidP="002551D7" w:rsidRDefault="002551D7">
      <w:pPr>
        <w:jc w:val="both"/>
      </w:pPr>
    </w:p>
    <w:p w:rsidR="002551D7" w:rsidP="002551D7" w:rsidRDefault="002551D7">
      <w:pPr>
        <w:jc w:val="both"/>
      </w:pPr>
    </w:p>
    <w:p w:rsidR="002551D7" w:rsidP="002551D7" w:rsidRDefault="002551D7">
      <w:pPr>
        <w:jc w:val="both"/>
      </w:pPr>
    </w:p>
    <w:p w:rsidR="00181FF1" w:rsidP="00662E40" w:rsidRDefault="002551D7">
      <w:pPr>
        <w:jc w:val="both"/>
      </w:pPr>
      <w:r>
        <w:tab/>
      </w:r>
      <w:r>
        <w:tab/>
      </w:r>
      <w:r>
        <w:tab/>
      </w:r>
      <w:r>
        <w:tab/>
      </w:r>
      <w:r>
        <w:tab/>
      </w:r>
      <w:r w:rsidRPr="00DF566A">
        <w:t>Stečajni upravitelj:</w:t>
      </w:r>
    </w:p>
    <w:sectPr w:rsidR="00181FF1" w:rsidSect="00003E47">
      <w:headerReference w:type="even" r:id="rId10"/>
      <w:headerReference w:type="default" r:id="rId11"/>
      <w:pgSz w:w="11906" w:h="16838"/>
      <w:pgMar w:top="1135" w:right="1417" w:bottom="426"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1721" w:rsidRDefault="00AF1721">
      <w:r>
        <w:separator/>
      </w:r>
    </w:p>
  </w:endnote>
  <w:endnote w:type="continuationSeparator" w:id="0">
    <w:p w:rsidR="00AF1721" w:rsidRDefault="00AF1721">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1721" w:rsidRDefault="00AF1721">
      <w:r>
        <w:separator/>
      </w:r>
    </w:p>
  </w:footnote>
  <w:footnote w:type="continuationSeparator" w:id="0">
    <w:p w:rsidR="00AF1721" w:rsidRDefault="00AF1721">
      <w:r>
        <w:continuationSeparator/>
      </w:r>
    </w:p>
  </w:footnote>
  <w:footnote w:id="1">
    <w:p w:rsidRPr="00B40BEB" w:rsidR="00AF1721" w:rsidP="007B3845" w:rsidRDefault="00AF1721">
      <w:pPr>
        <w:pStyle w:val="Tekstfusnote"/>
      </w:pPr>
      <w:r w:rsidRPr="00B40BEB">
        <w:rPr>
          <w:rStyle w:val="Referencafusnote"/>
        </w:rPr>
        <w:footnoteRef/>
      </w:r>
      <w:r w:rsidRPr="00B40BEB">
        <w:rPr>
          <w:lang w:val="pl-PL"/>
        </w:rPr>
        <w:t xml:space="preserve"> </w:t>
      </w:r>
      <w:r w:rsidRPr="00545009">
        <w:rPr>
          <w:rFonts w:ascii="Times New Roman" w:hAnsi="Times New Roman"/>
        </w:rPr>
        <w:t>Za radnike i prijašnje radnike tražbina se iskazuje u bruto i neto iznosu</w:t>
      </w:r>
    </w:p>
  </w:footnote>
  <w:footnote w:id="2">
    <w:p w:rsidR="00AF1721" w:rsidP="007B3845" w:rsidRDefault="00AF1721"/>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1721" w:rsidP="00E00585" w:rsidRDefault="00AF172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F1721" w:rsidRDefault="00AF1721">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1721" w:rsidP="00E00585" w:rsidRDefault="00AF172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306CC">
      <w:rPr>
        <w:rStyle w:val="Brojstranice"/>
        <w:noProof/>
      </w:rPr>
      <w:t>20</w:t>
    </w:r>
    <w:r>
      <w:rPr>
        <w:rStyle w:val="Brojstranice"/>
      </w:rPr>
      <w:fldChar w:fldCharType="end"/>
    </w:r>
  </w:p>
  <w:p w:rsidR="00AF1721" w:rsidRDefault="00AF1721">
    <w:pPr>
      <w:pStyle w:val="Zaglavlje"/>
    </w:pPr>
    <w:r>
      <w:t xml:space="preserve">                                                                                                                           70. St-1247/2018</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869EFD68"/>
    <w:lvl w:ilvl="0">
      <w:numFmt w:val="bullet"/>
      <w:lvlText w:val="*"/>
      <w:lvlJc w:val="left"/>
      <w:pPr>
        <w:ind w:left="0" w:firstLine="0"/>
      </w:pPr>
    </w:lvl>
  </w:abstractNum>
  <w:abstractNum w:abstractNumId="1">
    <w:nsid w:val="01F0070F"/>
    <w:multiLevelType w:val="hybridMultilevel"/>
    <w:tmpl w:val="74D6BDDE"/>
    <w:lvl w:ilvl="0" w:tplc="041A000F">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2">
    <w:nsid w:val="06F75082"/>
    <w:multiLevelType w:val="hybridMultilevel"/>
    <w:tmpl w:val="FACAA87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2D81636"/>
    <w:multiLevelType w:val="multilevel"/>
    <w:tmpl w:val="B2C242D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5FF1798"/>
    <w:multiLevelType w:val="hybridMultilevel"/>
    <w:tmpl w:val="EFE49276"/>
    <w:lvl w:ilvl="0" w:tplc="82161126">
      <w:start w:val="1"/>
      <w:numFmt w:val="decimal"/>
      <w:lvlText w:val="%1."/>
      <w:lvlJc w:val="left"/>
      <w:pPr>
        <w:tabs>
          <w:tab w:val="num" w:pos="1065"/>
        </w:tabs>
        <w:ind w:left="1065" w:hanging="360"/>
      </w:pPr>
      <w:rPr>
        <w:rFonts w:hint="default"/>
      </w:rPr>
    </w:lvl>
    <w:lvl w:ilvl="1" w:tplc="6158F926">
      <w:start w:val="68"/>
      <w:numFmt w:val="bullet"/>
      <w:lvlText w:val="-"/>
      <w:lvlJc w:val="left"/>
      <w:pPr>
        <w:tabs>
          <w:tab w:val="num" w:pos="1785"/>
        </w:tabs>
        <w:ind w:left="1785"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5">
    <w:nsid w:val="173C20D3"/>
    <w:multiLevelType w:val="hybridMultilevel"/>
    <w:tmpl w:val="BA74AB74"/>
    <w:lvl w:ilvl="0" w:tplc="C3FC1952">
      <w:start w:val="1"/>
      <w:numFmt w:val="upperRoman"/>
      <w:lvlText w:val="%1."/>
      <w:lvlJc w:val="left"/>
      <w:pPr>
        <w:ind w:left="720" w:hanging="72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6">
    <w:nsid w:val="17704DDB"/>
    <w:multiLevelType w:val="hybridMultilevel"/>
    <w:tmpl w:val="B0B45964"/>
    <w:lvl w:ilvl="0" w:tplc="E36AEF8E">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7">
    <w:nsid w:val="17D1715E"/>
    <w:multiLevelType w:val="hybridMultilevel"/>
    <w:tmpl w:val="67720EF8"/>
    <w:lvl w:ilvl="0" w:tplc="A8F89D6E">
      <w:start w:val="1"/>
      <w:numFmt w:val="decimal"/>
      <w:lvlText w:val="%1."/>
      <w:lvlJc w:val="left"/>
      <w:pPr>
        <w:ind w:left="1114" w:hanging="405"/>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8">
    <w:nsid w:val="190C0AC6"/>
    <w:multiLevelType w:val="hybridMultilevel"/>
    <w:tmpl w:val="42A05058"/>
    <w:lvl w:ilvl="0" w:tplc="8EC223E4">
      <w:start w:val="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9836EDE"/>
    <w:multiLevelType w:val="hybridMultilevel"/>
    <w:tmpl w:val="0C183250"/>
    <w:lvl w:ilvl="0" w:tplc="1166C720">
      <w:start w:val="1"/>
      <w:numFmt w:val="decimal"/>
      <w:lvlText w:val="%1."/>
      <w:lvlJc w:val="left"/>
      <w:pPr>
        <w:tabs>
          <w:tab w:val="num" w:pos="644"/>
        </w:tabs>
        <w:ind w:left="644" w:hanging="360"/>
      </w:pPr>
    </w:lvl>
    <w:lvl w:ilvl="1" w:tplc="041A0019">
      <w:start w:val="1"/>
      <w:numFmt w:val="lowerLetter"/>
      <w:lvlText w:val="%2."/>
      <w:lvlJc w:val="left"/>
      <w:pPr>
        <w:tabs>
          <w:tab w:val="num" w:pos="1364"/>
        </w:tabs>
        <w:ind w:left="1364" w:hanging="360"/>
      </w:pPr>
    </w:lvl>
    <w:lvl w:ilvl="2" w:tplc="041A001B">
      <w:start w:val="1"/>
      <w:numFmt w:val="lowerRoman"/>
      <w:lvlText w:val="%3."/>
      <w:lvlJc w:val="right"/>
      <w:pPr>
        <w:tabs>
          <w:tab w:val="num" w:pos="2084"/>
        </w:tabs>
        <w:ind w:left="2084" w:hanging="180"/>
      </w:pPr>
    </w:lvl>
    <w:lvl w:ilvl="3" w:tplc="041A000F">
      <w:start w:val="1"/>
      <w:numFmt w:val="decimal"/>
      <w:lvlText w:val="%4."/>
      <w:lvlJc w:val="left"/>
      <w:pPr>
        <w:tabs>
          <w:tab w:val="num" w:pos="2804"/>
        </w:tabs>
        <w:ind w:left="2804" w:hanging="360"/>
      </w:pPr>
    </w:lvl>
    <w:lvl w:ilvl="4" w:tplc="041A0019">
      <w:start w:val="1"/>
      <w:numFmt w:val="lowerLetter"/>
      <w:lvlText w:val="%5."/>
      <w:lvlJc w:val="left"/>
      <w:pPr>
        <w:tabs>
          <w:tab w:val="num" w:pos="3524"/>
        </w:tabs>
        <w:ind w:left="3524" w:hanging="360"/>
      </w:pPr>
    </w:lvl>
    <w:lvl w:ilvl="5" w:tplc="041A001B">
      <w:start w:val="1"/>
      <w:numFmt w:val="lowerRoman"/>
      <w:lvlText w:val="%6."/>
      <w:lvlJc w:val="right"/>
      <w:pPr>
        <w:tabs>
          <w:tab w:val="num" w:pos="4244"/>
        </w:tabs>
        <w:ind w:left="4244" w:hanging="180"/>
      </w:pPr>
    </w:lvl>
    <w:lvl w:ilvl="6" w:tplc="041A000F">
      <w:start w:val="1"/>
      <w:numFmt w:val="decimal"/>
      <w:lvlText w:val="%7."/>
      <w:lvlJc w:val="left"/>
      <w:pPr>
        <w:tabs>
          <w:tab w:val="num" w:pos="4964"/>
        </w:tabs>
        <w:ind w:left="4964" w:hanging="360"/>
      </w:pPr>
    </w:lvl>
    <w:lvl w:ilvl="7" w:tplc="041A0019">
      <w:start w:val="1"/>
      <w:numFmt w:val="lowerLetter"/>
      <w:lvlText w:val="%8."/>
      <w:lvlJc w:val="left"/>
      <w:pPr>
        <w:tabs>
          <w:tab w:val="num" w:pos="5684"/>
        </w:tabs>
        <w:ind w:left="5684" w:hanging="360"/>
      </w:pPr>
    </w:lvl>
    <w:lvl w:ilvl="8" w:tplc="041A001B">
      <w:start w:val="1"/>
      <w:numFmt w:val="lowerRoman"/>
      <w:lvlText w:val="%9."/>
      <w:lvlJc w:val="right"/>
      <w:pPr>
        <w:tabs>
          <w:tab w:val="num" w:pos="6404"/>
        </w:tabs>
        <w:ind w:left="6404" w:hanging="180"/>
      </w:pPr>
    </w:lvl>
  </w:abstractNum>
  <w:abstractNum w:abstractNumId="10">
    <w:nsid w:val="1AE45B2B"/>
    <w:multiLevelType w:val="multilevel"/>
    <w:tmpl w:val="8C2298D2"/>
    <w:lvl w:ilvl="0">
      <w:start w:val="1"/>
      <w:numFmt w:val="decimal"/>
      <w:lvlText w:val="%1."/>
      <w:lvlJc w:val="left"/>
      <w:pPr>
        <w:ind w:left="600" w:hanging="600"/>
      </w:pPr>
      <w:rPr>
        <w:rFonts w:hint="default"/>
      </w:rPr>
    </w:lvl>
    <w:lvl w:ilvl="1">
      <w:start w:val="1"/>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1AEF7B9F"/>
    <w:multiLevelType w:val="hybridMultilevel"/>
    <w:tmpl w:val="EC1A403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06E53DB"/>
    <w:multiLevelType w:val="hybridMultilevel"/>
    <w:tmpl w:val="1D70BFF2"/>
    <w:lvl w:ilvl="0" w:tplc="27D0B9A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20AF1DBE"/>
    <w:multiLevelType w:val="hybridMultilevel"/>
    <w:tmpl w:val="62B898B8"/>
    <w:lvl w:ilvl="0" w:tplc="79EA6F3E">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21C375B3"/>
    <w:multiLevelType w:val="hybridMultilevel"/>
    <w:tmpl w:val="2EDC20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1EF0D39"/>
    <w:multiLevelType w:val="hybridMultilevel"/>
    <w:tmpl w:val="5AB433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35768A0"/>
    <w:multiLevelType w:val="hybridMultilevel"/>
    <w:tmpl w:val="03E6CD7C"/>
    <w:lvl w:ilvl="0" w:tplc="8EDAE992">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29B6544C"/>
    <w:multiLevelType w:val="hybridMultilevel"/>
    <w:tmpl w:val="627EE590"/>
    <w:lvl w:ilvl="0" w:tplc="63F07DC4">
      <w:start w:val="1"/>
      <w:numFmt w:val="decimal"/>
      <w:lvlText w:val="%1."/>
      <w:lvlJc w:val="left"/>
      <w:pPr>
        <w:ind w:left="720" w:hanging="360"/>
      </w:pPr>
      <w:rPr>
        <w:rFonts w:hint="default" w:ascii="Times New Roman" w:hAnsi="Times New Roman" w:cs="Times New Roman"/>
        <w:b w:val="false"/>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9D33451"/>
    <w:multiLevelType w:val="hybridMultilevel"/>
    <w:tmpl w:val="AE18575A"/>
    <w:lvl w:ilvl="0" w:tplc="44280C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2DD17096"/>
    <w:multiLevelType w:val="hybridMultilevel"/>
    <w:tmpl w:val="31421D2E"/>
    <w:numStyleLink w:val="Importiranistil40"/>
  </w:abstractNum>
  <w:abstractNum w:abstractNumId="20">
    <w:nsid w:val="3178019F"/>
    <w:multiLevelType w:val="hybridMultilevel"/>
    <w:tmpl w:val="1CCAF568"/>
    <w:lvl w:ilvl="0" w:tplc="A7E8F768">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1">
    <w:nsid w:val="349451E4"/>
    <w:multiLevelType w:val="singleLevel"/>
    <w:tmpl w:val="DED41B4E"/>
    <w:lvl w:ilvl="0">
      <w:start w:val="1"/>
      <w:numFmt w:val="decimal"/>
      <w:lvlText w:val="%1."/>
      <w:lvlJc w:val="left"/>
      <w:pPr>
        <w:tabs>
          <w:tab w:val="num" w:pos="375"/>
        </w:tabs>
        <w:ind w:left="375" w:hanging="375"/>
      </w:pPr>
    </w:lvl>
  </w:abstractNum>
  <w:abstractNum w:abstractNumId="22">
    <w:nsid w:val="35CB71B6"/>
    <w:multiLevelType w:val="hybridMultilevel"/>
    <w:tmpl w:val="4168A704"/>
    <w:lvl w:ilvl="0" w:tplc="C93C8CF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36435C34"/>
    <w:multiLevelType w:val="hybridMultilevel"/>
    <w:tmpl w:val="4E64B402"/>
    <w:lvl w:ilvl="0" w:tplc="E118DA4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4">
    <w:nsid w:val="3A10353A"/>
    <w:multiLevelType w:val="hybridMultilevel"/>
    <w:tmpl w:val="4170BAF6"/>
    <w:lvl w:ilvl="0" w:tplc="FC4C881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3B241E00"/>
    <w:multiLevelType w:val="hybridMultilevel"/>
    <w:tmpl w:val="B8DE913C"/>
    <w:lvl w:ilvl="0" w:tplc="5E0C787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3E99395E"/>
    <w:multiLevelType w:val="hybridMultilevel"/>
    <w:tmpl w:val="07B859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4A6E1FB2"/>
    <w:multiLevelType w:val="hybridMultilevel"/>
    <w:tmpl w:val="31421D2E"/>
    <w:styleLink w:val="Importiranistil40"/>
    <w:lvl w:ilvl="0" w:tplc="B8F08190">
      <w:start w:val="1"/>
      <w:numFmt w:val="bullet"/>
      <w:lvlText w:val="·"/>
      <w:lvlJc w:val="left"/>
      <w:pPr>
        <w:ind w:left="7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1" w:tplc="0F0CA554">
      <w:start w:val="1"/>
      <w:numFmt w:val="bullet"/>
      <w:lvlText w:val="·"/>
      <w:lvlJc w:val="left"/>
      <w:pPr>
        <w:ind w:left="108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2" w:tplc="3710F38C">
      <w:start w:val="1"/>
      <w:numFmt w:val="bullet"/>
      <w:lvlText w:val="·"/>
      <w:lvlJc w:val="left"/>
      <w:pPr>
        <w:ind w:left="180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3" w:tplc="C908B404">
      <w:start w:val="1"/>
      <w:numFmt w:val="bullet"/>
      <w:lvlText w:val="·"/>
      <w:lvlJc w:val="left"/>
      <w:pPr>
        <w:ind w:left="25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4" w:tplc="942E1BD0">
      <w:start w:val="1"/>
      <w:numFmt w:val="bullet"/>
      <w:lvlText w:val="·"/>
      <w:lvlJc w:val="left"/>
      <w:pPr>
        <w:ind w:left="324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5" w:tplc="6AA0D7A0">
      <w:start w:val="1"/>
      <w:numFmt w:val="bullet"/>
      <w:lvlText w:val="·"/>
      <w:lvlJc w:val="left"/>
      <w:pPr>
        <w:ind w:left="396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6" w:tplc="96F6E384">
      <w:start w:val="1"/>
      <w:numFmt w:val="bullet"/>
      <w:lvlText w:val="·"/>
      <w:lvlJc w:val="left"/>
      <w:pPr>
        <w:ind w:left="468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7" w:tplc="C8FC0710">
      <w:start w:val="1"/>
      <w:numFmt w:val="bullet"/>
      <w:lvlText w:val="·"/>
      <w:lvlJc w:val="left"/>
      <w:pPr>
        <w:ind w:left="540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ilvl="8" w:tplc="5420CEA4">
      <w:start w:val="1"/>
      <w:numFmt w:val="bullet"/>
      <w:lvlText w:val="·"/>
      <w:lvlJc w:val="left"/>
      <w:pPr>
        <w:ind w:left="6120" w:hanging="360"/>
      </w:pPr>
      <w:rPr>
        <w:rFonts w:ascii="Symbol" w:hAnsi="Symbol" w:eastAsia="Symbol" w:cs="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8">
    <w:nsid w:val="4D37016F"/>
    <w:multiLevelType w:val="hybridMultilevel"/>
    <w:tmpl w:val="5844AFF8"/>
    <w:lvl w:ilvl="0" w:tplc="32A8E672">
      <w:start w:val="4"/>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9">
    <w:nsid w:val="4D713F83"/>
    <w:multiLevelType w:val="hybridMultilevel"/>
    <w:tmpl w:val="E3002F0A"/>
    <w:lvl w:ilvl="0" w:tplc="5BFAE4EC">
      <w:numFmt w:val="bullet"/>
      <w:lvlText w:val="-"/>
      <w:lvlJc w:val="left"/>
      <w:pPr>
        <w:ind w:left="107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4F2B5920"/>
    <w:multiLevelType w:val="hybridMultilevel"/>
    <w:tmpl w:val="B6A6A434"/>
    <w:lvl w:ilvl="0" w:tplc="B7C82A1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4FFE050F"/>
    <w:multiLevelType w:val="hybridMultilevel"/>
    <w:tmpl w:val="3C82C27E"/>
    <w:lvl w:ilvl="0" w:tplc="2DAA31C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50411D31"/>
    <w:multiLevelType w:val="hybridMultilevel"/>
    <w:tmpl w:val="657A62FE"/>
    <w:lvl w:ilvl="0" w:tplc="3C1665AE">
      <w:start w:val="2"/>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59A7140B"/>
    <w:multiLevelType w:val="hybridMultilevel"/>
    <w:tmpl w:val="08D2A27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E104C84"/>
    <w:multiLevelType w:val="hybridMultilevel"/>
    <w:tmpl w:val="7420899C"/>
    <w:lvl w:ilvl="0" w:tplc="136219F0">
      <w:start w:val="1"/>
      <w:numFmt w:val="decimal"/>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abstractNum w:abstractNumId="35">
    <w:nsid w:val="640E36E3"/>
    <w:multiLevelType w:val="hybridMultilevel"/>
    <w:tmpl w:val="45D674DA"/>
    <w:lvl w:ilvl="0" w:tplc="E9F2779C">
      <w:start w:val="1"/>
      <w:numFmt w:val="decimal"/>
      <w:lvlText w:val="%1."/>
      <w:lvlJc w:val="left"/>
      <w:pPr>
        <w:tabs>
          <w:tab w:val="num" w:pos="720"/>
        </w:tabs>
        <w:ind w:left="720" w:hanging="360"/>
      </w:pPr>
      <w:rPr>
        <w:rFonts w:hint="default"/>
        <w:b w:val="false"/>
      </w:rPr>
    </w:lvl>
    <w:lvl w:ilvl="1" w:tplc="6B98022C">
      <w:numFmt w:val="bullet"/>
      <w:lvlText w:val="-"/>
      <w:lvlJc w:val="left"/>
      <w:pPr>
        <w:tabs>
          <w:tab w:val="num" w:pos="1440"/>
        </w:tabs>
        <w:ind w:left="1440"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648B7D9E"/>
    <w:multiLevelType w:val="hybridMultilevel"/>
    <w:tmpl w:val="C22A5180"/>
    <w:lvl w:ilvl="0" w:tplc="0762BF6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68A26190"/>
    <w:multiLevelType w:val="hybridMultilevel"/>
    <w:tmpl w:val="34947512"/>
    <w:lvl w:ilvl="0" w:tplc="041A0001">
      <w:start w:val="1"/>
      <w:numFmt w:val="bullet"/>
      <w:lvlText w:val=""/>
      <w:lvlJc w:val="left"/>
      <w:pPr>
        <w:ind w:left="360" w:hanging="360"/>
      </w:pPr>
      <w:rPr>
        <w:rFonts w:hint="default" w:ascii="Symbol" w:hAnsi="Symbol"/>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38">
    <w:nsid w:val="71B4458B"/>
    <w:multiLevelType w:val="hybridMultilevel"/>
    <w:tmpl w:val="C58AEE82"/>
    <w:lvl w:ilvl="0" w:tplc="ACCC7966">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39">
    <w:nsid w:val="72A629AA"/>
    <w:multiLevelType w:val="hybridMultilevel"/>
    <w:tmpl w:val="C59A56C6"/>
    <w:lvl w:ilvl="0" w:tplc="00DC565E">
      <w:start w:val="2"/>
      <w:numFmt w:val="decimal"/>
      <w:lvlText w:val="%1."/>
      <w:lvlJc w:val="left"/>
      <w:pPr>
        <w:ind w:left="1211" w:hanging="360"/>
      </w:pPr>
      <w:rPr>
        <w:rFonts w:hint="default"/>
      </w:rPr>
    </w:lvl>
    <w:lvl w:ilvl="1" w:tplc="041A0019" w:tentative="true">
      <w:start w:val="1"/>
      <w:numFmt w:val="lowerLetter"/>
      <w:lvlText w:val="%2."/>
      <w:lvlJc w:val="left"/>
      <w:pPr>
        <w:ind w:left="1931" w:hanging="360"/>
      </w:pPr>
    </w:lvl>
    <w:lvl w:ilvl="2" w:tplc="041A001B" w:tentative="true">
      <w:start w:val="1"/>
      <w:numFmt w:val="lowerRoman"/>
      <w:lvlText w:val="%3."/>
      <w:lvlJc w:val="right"/>
      <w:pPr>
        <w:ind w:left="2651" w:hanging="180"/>
      </w:pPr>
    </w:lvl>
    <w:lvl w:ilvl="3" w:tplc="041A000F" w:tentative="true">
      <w:start w:val="1"/>
      <w:numFmt w:val="decimal"/>
      <w:lvlText w:val="%4."/>
      <w:lvlJc w:val="left"/>
      <w:pPr>
        <w:ind w:left="3371" w:hanging="360"/>
      </w:pPr>
    </w:lvl>
    <w:lvl w:ilvl="4" w:tplc="041A0019" w:tentative="true">
      <w:start w:val="1"/>
      <w:numFmt w:val="lowerLetter"/>
      <w:lvlText w:val="%5."/>
      <w:lvlJc w:val="left"/>
      <w:pPr>
        <w:ind w:left="4091" w:hanging="360"/>
      </w:pPr>
    </w:lvl>
    <w:lvl w:ilvl="5" w:tplc="041A001B" w:tentative="true">
      <w:start w:val="1"/>
      <w:numFmt w:val="lowerRoman"/>
      <w:lvlText w:val="%6."/>
      <w:lvlJc w:val="right"/>
      <w:pPr>
        <w:ind w:left="4811" w:hanging="180"/>
      </w:pPr>
    </w:lvl>
    <w:lvl w:ilvl="6" w:tplc="041A000F" w:tentative="true">
      <w:start w:val="1"/>
      <w:numFmt w:val="decimal"/>
      <w:lvlText w:val="%7."/>
      <w:lvlJc w:val="left"/>
      <w:pPr>
        <w:ind w:left="5531" w:hanging="360"/>
      </w:pPr>
    </w:lvl>
    <w:lvl w:ilvl="7" w:tplc="041A0019" w:tentative="true">
      <w:start w:val="1"/>
      <w:numFmt w:val="lowerLetter"/>
      <w:lvlText w:val="%8."/>
      <w:lvlJc w:val="left"/>
      <w:pPr>
        <w:ind w:left="6251" w:hanging="360"/>
      </w:pPr>
    </w:lvl>
    <w:lvl w:ilvl="8" w:tplc="041A001B" w:tentative="true">
      <w:start w:val="1"/>
      <w:numFmt w:val="lowerRoman"/>
      <w:lvlText w:val="%9."/>
      <w:lvlJc w:val="right"/>
      <w:pPr>
        <w:ind w:left="6971" w:hanging="180"/>
      </w:pPr>
    </w:lvl>
  </w:abstractNum>
  <w:abstractNum w:abstractNumId="40">
    <w:nsid w:val="72E04495"/>
    <w:multiLevelType w:val="hybridMultilevel"/>
    <w:tmpl w:val="F3EE89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9660AB1"/>
    <w:multiLevelType w:val="hybridMultilevel"/>
    <w:tmpl w:val="BFC46188"/>
    <w:lvl w:ilvl="0" w:tplc="A8F89D6E">
      <w:start w:val="1"/>
      <w:numFmt w:val="decimal"/>
      <w:lvlText w:val="%1."/>
      <w:lvlJc w:val="left"/>
      <w:pPr>
        <w:ind w:left="1114" w:hanging="405"/>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42">
    <w:nsid w:val="7A4631F9"/>
    <w:multiLevelType w:val="hybridMultilevel"/>
    <w:tmpl w:val="55C86C50"/>
    <w:lvl w:ilvl="0" w:tplc="041A000F">
      <w:start w:val="1"/>
      <w:numFmt w:val="decimal"/>
      <w:lvlText w:val="%1."/>
      <w:lvlJc w:val="left"/>
      <w:pPr>
        <w:ind w:left="928" w:hanging="360"/>
      </w:pPr>
    </w:lvl>
    <w:lvl w:ilvl="1" w:tplc="041A0019">
      <w:start w:val="1"/>
      <w:numFmt w:val="lowerLetter"/>
      <w:lvlText w:val="%2."/>
      <w:lvlJc w:val="left"/>
      <w:pPr>
        <w:ind w:left="1648" w:hanging="360"/>
      </w:pPr>
    </w:lvl>
    <w:lvl w:ilvl="2" w:tplc="041A001B">
      <w:start w:val="1"/>
      <w:numFmt w:val="lowerRoman"/>
      <w:lvlText w:val="%3."/>
      <w:lvlJc w:val="right"/>
      <w:pPr>
        <w:ind w:left="2368" w:hanging="180"/>
      </w:pPr>
    </w:lvl>
    <w:lvl w:ilvl="3" w:tplc="041A000F">
      <w:start w:val="1"/>
      <w:numFmt w:val="decimal"/>
      <w:lvlText w:val="%4."/>
      <w:lvlJc w:val="left"/>
      <w:pPr>
        <w:ind w:left="3088" w:hanging="360"/>
      </w:pPr>
    </w:lvl>
    <w:lvl w:ilvl="4" w:tplc="041A0019">
      <w:start w:val="1"/>
      <w:numFmt w:val="lowerLetter"/>
      <w:lvlText w:val="%5."/>
      <w:lvlJc w:val="left"/>
      <w:pPr>
        <w:ind w:left="3808" w:hanging="360"/>
      </w:pPr>
    </w:lvl>
    <w:lvl w:ilvl="5" w:tplc="041A001B">
      <w:start w:val="1"/>
      <w:numFmt w:val="lowerRoman"/>
      <w:lvlText w:val="%6."/>
      <w:lvlJc w:val="right"/>
      <w:pPr>
        <w:ind w:left="4528" w:hanging="180"/>
      </w:pPr>
    </w:lvl>
    <w:lvl w:ilvl="6" w:tplc="041A000F">
      <w:start w:val="1"/>
      <w:numFmt w:val="decimal"/>
      <w:lvlText w:val="%7."/>
      <w:lvlJc w:val="left"/>
      <w:pPr>
        <w:ind w:left="5248" w:hanging="360"/>
      </w:pPr>
    </w:lvl>
    <w:lvl w:ilvl="7" w:tplc="041A0019">
      <w:start w:val="1"/>
      <w:numFmt w:val="lowerLetter"/>
      <w:lvlText w:val="%8."/>
      <w:lvlJc w:val="left"/>
      <w:pPr>
        <w:ind w:left="5968" w:hanging="360"/>
      </w:pPr>
    </w:lvl>
    <w:lvl w:ilvl="8" w:tplc="041A001B">
      <w:start w:val="1"/>
      <w:numFmt w:val="lowerRoman"/>
      <w:lvlText w:val="%9."/>
      <w:lvlJc w:val="right"/>
      <w:pPr>
        <w:ind w:left="6688" w:hanging="180"/>
      </w:pPr>
    </w:lvl>
  </w:abstractNum>
  <w:abstractNum w:abstractNumId="43">
    <w:nsid w:val="7E53168E"/>
    <w:multiLevelType w:val="hybridMultilevel"/>
    <w:tmpl w:val="B9E03868"/>
    <w:lvl w:ilvl="0" w:tplc="F044259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6"/>
  </w:num>
  <w:num w:numId="2">
    <w:abstractNumId w:val="35"/>
  </w:num>
  <w:num w:numId="3">
    <w:abstractNumId w:val="4"/>
  </w:num>
  <w:num w:numId="4">
    <w:abstractNumId w:val="28"/>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20"/>
  </w:num>
  <w:num w:numId="10">
    <w:abstractNumId w:val="32"/>
  </w:num>
  <w:num w:numId="11">
    <w:abstractNumId w:val="13"/>
  </w:num>
  <w:num w:numId="12">
    <w:abstractNumId w:val="43"/>
  </w:num>
  <w:num w:numId="13">
    <w:abstractNumId w:val="38"/>
  </w:num>
  <w:num w:numId="14">
    <w:abstractNumId w:val="18"/>
  </w:num>
  <w:num w:numId="15">
    <w:abstractNumId w:val="3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4"/>
  </w:num>
  <w:num w:numId="19">
    <w:abstractNumId w:val="30"/>
  </w:num>
  <w:num w:numId="20">
    <w:abstractNumId w:val="31"/>
  </w:num>
  <w:num w:numId="21">
    <w:abstractNumId w:val="23"/>
  </w:num>
  <w:num w:numId="22">
    <w:abstractNumId w:val="39"/>
  </w:num>
  <w:num w:numId="23">
    <w:abstractNumId w:val="29"/>
  </w:num>
  <w:num w:numId="24">
    <w:abstractNumId w:val="7"/>
  </w:num>
  <w:num w:numId="25">
    <w:abstractNumId w:val="41"/>
  </w:num>
  <w:num w:numId="26">
    <w:abstractNumId w:val="1"/>
  </w:num>
  <w:num w:numId="27">
    <w:abstractNumId w:val="3"/>
  </w:num>
  <w:num w:numId="28">
    <w:abstractNumId w:val="8"/>
  </w:num>
  <w:num w:numId="29">
    <w:abstractNumId w:val="10"/>
  </w:num>
  <w:num w:numId="30">
    <w:abstractNumId w:val="3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5"/>
  </w:num>
  <w:num w:numId="34">
    <w:abstractNumId w:val="11"/>
  </w:num>
  <w:num w:numId="35">
    <w:abstractNumId w:val="22"/>
  </w:num>
  <w:num w:numId="36">
    <w:abstractNumId w:val="1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7"/>
  </w:num>
  <w:num w:numId="40">
    <w:abstractNumId w:val="19"/>
  </w:num>
  <w:num w:numId="41">
    <w:abstractNumId w:val="33"/>
  </w:num>
  <w:num w:numId="42">
    <w:abstractNumId w:val="0"/>
    <w:lvlOverride w:ilvl="0">
      <w:lvl w:ilvl="0">
        <w:numFmt w:val="bullet"/>
        <w:lvlText w:val=""/>
        <w:legacy w:legacy="true" w:legacySpace="0" w:legacyIndent="360"/>
        <w:lvlJc w:val="left"/>
        <w:pPr>
          <w:ind w:left="0" w:firstLine="0"/>
        </w:pPr>
        <w:rPr>
          <w:rFonts w:hint="default" w:ascii="Symbol" w:hAnsi="Symbol"/>
        </w:rPr>
      </w:lvl>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652"/>
    <w:rsid w:val="0000075A"/>
    <w:rsid w:val="00000CC4"/>
    <w:rsid w:val="0000115D"/>
    <w:rsid w:val="000027C7"/>
    <w:rsid w:val="00003E47"/>
    <w:rsid w:val="000045E3"/>
    <w:rsid w:val="00004C06"/>
    <w:rsid w:val="00007417"/>
    <w:rsid w:val="00007421"/>
    <w:rsid w:val="00007717"/>
    <w:rsid w:val="00010D90"/>
    <w:rsid w:val="00012C8A"/>
    <w:rsid w:val="0001411D"/>
    <w:rsid w:val="00014DD1"/>
    <w:rsid w:val="000161DE"/>
    <w:rsid w:val="00020AE5"/>
    <w:rsid w:val="0002475A"/>
    <w:rsid w:val="00024785"/>
    <w:rsid w:val="0003166F"/>
    <w:rsid w:val="00033AE1"/>
    <w:rsid w:val="000370B8"/>
    <w:rsid w:val="000371B2"/>
    <w:rsid w:val="000413CB"/>
    <w:rsid w:val="0004168C"/>
    <w:rsid w:val="00044D2A"/>
    <w:rsid w:val="00044DEC"/>
    <w:rsid w:val="00045437"/>
    <w:rsid w:val="00046117"/>
    <w:rsid w:val="00052561"/>
    <w:rsid w:val="0005444F"/>
    <w:rsid w:val="000566A2"/>
    <w:rsid w:val="00063161"/>
    <w:rsid w:val="0006577F"/>
    <w:rsid w:val="000677CF"/>
    <w:rsid w:val="00076DF1"/>
    <w:rsid w:val="000779B0"/>
    <w:rsid w:val="00081E32"/>
    <w:rsid w:val="00083D91"/>
    <w:rsid w:val="00086650"/>
    <w:rsid w:val="00087634"/>
    <w:rsid w:val="00087C90"/>
    <w:rsid w:val="000924C8"/>
    <w:rsid w:val="00094E95"/>
    <w:rsid w:val="000966CC"/>
    <w:rsid w:val="00096B4E"/>
    <w:rsid w:val="0009768B"/>
    <w:rsid w:val="000A3991"/>
    <w:rsid w:val="000A3D1B"/>
    <w:rsid w:val="000A543D"/>
    <w:rsid w:val="000A71F9"/>
    <w:rsid w:val="000A759B"/>
    <w:rsid w:val="000B02D4"/>
    <w:rsid w:val="000B1F75"/>
    <w:rsid w:val="000B2195"/>
    <w:rsid w:val="000C0F51"/>
    <w:rsid w:val="000C3667"/>
    <w:rsid w:val="000C79A1"/>
    <w:rsid w:val="000D3B6C"/>
    <w:rsid w:val="000D6E67"/>
    <w:rsid w:val="000E50DF"/>
    <w:rsid w:val="000E6B29"/>
    <w:rsid w:val="000F0DA7"/>
    <w:rsid w:val="000F4303"/>
    <w:rsid w:val="000F6BA9"/>
    <w:rsid w:val="000F7D52"/>
    <w:rsid w:val="00101CC1"/>
    <w:rsid w:val="00103370"/>
    <w:rsid w:val="001039D5"/>
    <w:rsid w:val="0010724B"/>
    <w:rsid w:val="00107C3E"/>
    <w:rsid w:val="00114A7C"/>
    <w:rsid w:val="00114EAC"/>
    <w:rsid w:val="001154E0"/>
    <w:rsid w:val="00121C3F"/>
    <w:rsid w:val="00122383"/>
    <w:rsid w:val="0013049B"/>
    <w:rsid w:val="001306B7"/>
    <w:rsid w:val="001360D7"/>
    <w:rsid w:val="00136A9F"/>
    <w:rsid w:val="001374E6"/>
    <w:rsid w:val="00142B1F"/>
    <w:rsid w:val="001466B6"/>
    <w:rsid w:val="00146CD6"/>
    <w:rsid w:val="00146F71"/>
    <w:rsid w:val="00150400"/>
    <w:rsid w:val="00150605"/>
    <w:rsid w:val="0015105B"/>
    <w:rsid w:val="00151539"/>
    <w:rsid w:val="00151EF7"/>
    <w:rsid w:val="001577E4"/>
    <w:rsid w:val="00164268"/>
    <w:rsid w:val="0016691C"/>
    <w:rsid w:val="0017317E"/>
    <w:rsid w:val="00173D0E"/>
    <w:rsid w:val="00174538"/>
    <w:rsid w:val="00174806"/>
    <w:rsid w:val="0017575A"/>
    <w:rsid w:val="001773A2"/>
    <w:rsid w:val="00181FF1"/>
    <w:rsid w:val="0018329A"/>
    <w:rsid w:val="0018491D"/>
    <w:rsid w:val="001910D2"/>
    <w:rsid w:val="0019285B"/>
    <w:rsid w:val="00195959"/>
    <w:rsid w:val="001A1685"/>
    <w:rsid w:val="001A616B"/>
    <w:rsid w:val="001B20B3"/>
    <w:rsid w:val="001B29E4"/>
    <w:rsid w:val="001B6F3C"/>
    <w:rsid w:val="001C1978"/>
    <w:rsid w:val="001C4522"/>
    <w:rsid w:val="001D2443"/>
    <w:rsid w:val="001F1547"/>
    <w:rsid w:val="001F1881"/>
    <w:rsid w:val="001F27B7"/>
    <w:rsid w:val="001F5669"/>
    <w:rsid w:val="001F65F8"/>
    <w:rsid w:val="002000FE"/>
    <w:rsid w:val="00200F9F"/>
    <w:rsid w:val="00201AA8"/>
    <w:rsid w:val="00202649"/>
    <w:rsid w:val="00205368"/>
    <w:rsid w:val="00207597"/>
    <w:rsid w:val="00210618"/>
    <w:rsid w:val="00211CCA"/>
    <w:rsid w:val="00211FB5"/>
    <w:rsid w:val="002123F5"/>
    <w:rsid w:val="002131BA"/>
    <w:rsid w:val="002142EE"/>
    <w:rsid w:val="002156D9"/>
    <w:rsid w:val="00216CA9"/>
    <w:rsid w:val="00220D13"/>
    <w:rsid w:val="002217AA"/>
    <w:rsid w:val="00225AC5"/>
    <w:rsid w:val="00234A21"/>
    <w:rsid w:val="00234FCF"/>
    <w:rsid w:val="00236637"/>
    <w:rsid w:val="0024046F"/>
    <w:rsid w:val="00243B55"/>
    <w:rsid w:val="002452F2"/>
    <w:rsid w:val="00245714"/>
    <w:rsid w:val="00245E5F"/>
    <w:rsid w:val="00250DA4"/>
    <w:rsid w:val="00253495"/>
    <w:rsid w:val="002551D7"/>
    <w:rsid w:val="00257303"/>
    <w:rsid w:val="0026129B"/>
    <w:rsid w:val="00264341"/>
    <w:rsid w:val="00265345"/>
    <w:rsid w:val="00266DA1"/>
    <w:rsid w:val="002676C2"/>
    <w:rsid w:val="0027207A"/>
    <w:rsid w:val="00272CD9"/>
    <w:rsid w:val="002756DA"/>
    <w:rsid w:val="00275D53"/>
    <w:rsid w:val="002770BE"/>
    <w:rsid w:val="0028109B"/>
    <w:rsid w:val="00282033"/>
    <w:rsid w:val="002857BB"/>
    <w:rsid w:val="00285FE0"/>
    <w:rsid w:val="0028659D"/>
    <w:rsid w:val="00291F48"/>
    <w:rsid w:val="0029275C"/>
    <w:rsid w:val="002946CC"/>
    <w:rsid w:val="002961C7"/>
    <w:rsid w:val="002A08C5"/>
    <w:rsid w:val="002A0B79"/>
    <w:rsid w:val="002A1D94"/>
    <w:rsid w:val="002A271C"/>
    <w:rsid w:val="002A518B"/>
    <w:rsid w:val="002B00AA"/>
    <w:rsid w:val="002B19B7"/>
    <w:rsid w:val="002C152A"/>
    <w:rsid w:val="002C2053"/>
    <w:rsid w:val="002C7199"/>
    <w:rsid w:val="002D1132"/>
    <w:rsid w:val="002D231A"/>
    <w:rsid w:val="002D5089"/>
    <w:rsid w:val="002D5187"/>
    <w:rsid w:val="002D5519"/>
    <w:rsid w:val="002D63AC"/>
    <w:rsid w:val="002D63E9"/>
    <w:rsid w:val="002D77A4"/>
    <w:rsid w:val="002E02C1"/>
    <w:rsid w:val="002E0389"/>
    <w:rsid w:val="002E3E17"/>
    <w:rsid w:val="002E50DE"/>
    <w:rsid w:val="002E570C"/>
    <w:rsid w:val="002F30C6"/>
    <w:rsid w:val="002F7A8B"/>
    <w:rsid w:val="00300E97"/>
    <w:rsid w:val="00300EBC"/>
    <w:rsid w:val="003020E9"/>
    <w:rsid w:val="00317F97"/>
    <w:rsid w:val="00322419"/>
    <w:rsid w:val="00325C88"/>
    <w:rsid w:val="00331C8B"/>
    <w:rsid w:val="003371B3"/>
    <w:rsid w:val="00337F69"/>
    <w:rsid w:val="00341850"/>
    <w:rsid w:val="00342B88"/>
    <w:rsid w:val="00350306"/>
    <w:rsid w:val="00350BD8"/>
    <w:rsid w:val="00353309"/>
    <w:rsid w:val="0035409F"/>
    <w:rsid w:val="003546AC"/>
    <w:rsid w:val="00357C6A"/>
    <w:rsid w:val="003674B4"/>
    <w:rsid w:val="00372027"/>
    <w:rsid w:val="003728E6"/>
    <w:rsid w:val="00372911"/>
    <w:rsid w:val="0037438F"/>
    <w:rsid w:val="00382E68"/>
    <w:rsid w:val="00391CA6"/>
    <w:rsid w:val="003921E8"/>
    <w:rsid w:val="00393519"/>
    <w:rsid w:val="00393AE4"/>
    <w:rsid w:val="003A0B7E"/>
    <w:rsid w:val="003A338E"/>
    <w:rsid w:val="003A4A42"/>
    <w:rsid w:val="003A5064"/>
    <w:rsid w:val="003A54A9"/>
    <w:rsid w:val="003B0305"/>
    <w:rsid w:val="003B3AE5"/>
    <w:rsid w:val="003B630C"/>
    <w:rsid w:val="003B6DD3"/>
    <w:rsid w:val="003C0EE8"/>
    <w:rsid w:val="003C7C6A"/>
    <w:rsid w:val="003D396F"/>
    <w:rsid w:val="003D3A7A"/>
    <w:rsid w:val="003D4013"/>
    <w:rsid w:val="003E0EB9"/>
    <w:rsid w:val="003E1196"/>
    <w:rsid w:val="003E1C5A"/>
    <w:rsid w:val="003E60CD"/>
    <w:rsid w:val="003E679E"/>
    <w:rsid w:val="003E7652"/>
    <w:rsid w:val="003F3E60"/>
    <w:rsid w:val="003F4561"/>
    <w:rsid w:val="003F4707"/>
    <w:rsid w:val="003F47B3"/>
    <w:rsid w:val="003F4830"/>
    <w:rsid w:val="004000A0"/>
    <w:rsid w:val="004027EF"/>
    <w:rsid w:val="00405A52"/>
    <w:rsid w:val="0040658A"/>
    <w:rsid w:val="00406821"/>
    <w:rsid w:val="00406E5D"/>
    <w:rsid w:val="00407152"/>
    <w:rsid w:val="00410C13"/>
    <w:rsid w:val="00412E39"/>
    <w:rsid w:val="0042188F"/>
    <w:rsid w:val="00423321"/>
    <w:rsid w:val="00433444"/>
    <w:rsid w:val="00437863"/>
    <w:rsid w:val="004477E8"/>
    <w:rsid w:val="004558AD"/>
    <w:rsid w:val="0047276A"/>
    <w:rsid w:val="00473573"/>
    <w:rsid w:val="00481081"/>
    <w:rsid w:val="00491AB1"/>
    <w:rsid w:val="00492DAD"/>
    <w:rsid w:val="004944AA"/>
    <w:rsid w:val="00496BAD"/>
    <w:rsid w:val="004A0F64"/>
    <w:rsid w:val="004A3E9F"/>
    <w:rsid w:val="004A45EE"/>
    <w:rsid w:val="004A47EC"/>
    <w:rsid w:val="004A5E71"/>
    <w:rsid w:val="004B1D3C"/>
    <w:rsid w:val="004B5AB1"/>
    <w:rsid w:val="004B5FB2"/>
    <w:rsid w:val="004B6390"/>
    <w:rsid w:val="004B6E24"/>
    <w:rsid w:val="004B7208"/>
    <w:rsid w:val="004B7A8F"/>
    <w:rsid w:val="004C1C38"/>
    <w:rsid w:val="004C3728"/>
    <w:rsid w:val="004D4DD2"/>
    <w:rsid w:val="004E40FC"/>
    <w:rsid w:val="004E4D8B"/>
    <w:rsid w:val="004E5E75"/>
    <w:rsid w:val="004E6346"/>
    <w:rsid w:val="004F1609"/>
    <w:rsid w:val="004F33B9"/>
    <w:rsid w:val="004F3697"/>
    <w:rsid w:val="004F6729"/>
    <w:rsid w:val="004F6915"/>
    <w:rsid w:val="00500C00"/>
    <w:rsid w:val="00502936"/>
    <w:rsid w:val="005038A5"/>
    <w:rsid w:val="00510303"/>
    <w:rsid w:val="00513408"/>
    <w:rsid w:val="005145BF"/>
    <w:rsid w:val="0051603D"/>
    <w:rsid w:val="00517577"/>
    <w:rsid w:val="00517F5C"/>
    <w:rsid w:val="005209EA"/>
    <w:rsid w:val="00520D93"/>
    <w:rsid w:val="0052362A"/>
    <w:rsid w:val="005242C1"/>
    <w:rsid w:val="005260FA"/>
    <w:rsid w:val="00527B99"/>
    <w:rsid w:val="00531937"/>
    <w:rsid w:val="00532462"/>
    <w:rsid w:val="005334D9"/>
    <w:rsid w:val="005408FF"/>
    <w:rsid w:val="005424E7"/>
    <w:rsid w:val="00542947"/>
    <w:rsid w:val="00543AB0"/>
    <w:rsid w:val="00543C3F"/>
    <w:rsid w:val="0054734E"/>
    <w:rsid w:val="00550715"/>
    <w:rsid w:val="00550755"/>
    <w:rsid w:val="005608D4"/>
    <w:rsid w:val="005677D6"/>
    <w:rsid w:val="00573E98"/>
    <w:rsid w:val="005764B4"/>
    <w:rsid w:val="005807AC"/>
    <w:rsid w:val="00581583"/>
    <w:rsid w:val="005819FF"/>
    <w:rsid w:val="0058414B"/>
    <w:rsid w:val="00586359"/>
    <w:rsid w:val="00586ADF"/>
    <w:rsid w:val="00587005"/>
    <w:rsid w:val="00587D2C"/>
    <w:rsid w:val="0059517B"/>
    <w:rsid w:val="00595732"/>
    <w:rsid w:val="00596B42"/>
    <w:rsid w:val="005971C5"/>
    <w:rsid w:val="00597F8B"/>
    <w:rsid w:val="005A32C7"/>
    <w:rsid w:val="005A5BAF"/>
    <w:rsid w:val="005A7D75"/>
    <w:rsid w:val="005B3963"/>
    <w:rsid w:val="005B7D6D"/>
    <w:rsid w:val="005C1F04"/>
    <w:rsid w:val="005C7861"/>
    <w:rsid w:val="005D09B4"/>
    <w:rsid w:val="005D77A1"/>
    <w:rsid w:val="005D77D1"/>
    <w:rsid w:val="005E5830"/>
    <w:rsid w:val="005E5B39"/>
    <w:rsid w:val="005E6193"/>
    <w:rsid w:val="005E6536"/>
    <w:rsid w:val="005E7F15"/>
    <w:rsid w:val="005F3E59"/>
    <w:rsid w:val="005F5711"/>
    <w:rsid w:val="00604BEC"/>
    <w:rsid w:val="00605B86"/>
    <w:rsid w:val="006077AB"/>
    <w:rsid w:val="00607C61"/>
    <w:rsid w:val="00612039"/>
    <w:rsid w:val="006123D9"/>
    <w:rsid w:val="00612D74"/>
    <w:rsid w:val="00614292"/>
    <w:rsid w:val="00615186"/>
    <w:rsid w:val="006168A4"/>
    <w:rsid w:val="006172DA"/>
    <w:rsid w:val="00624545"/>
    <w:rsid w:val="006262A6"/>
    <w:rsid w:val="00627287"/>
    <w:rsid w:val="00627B27"/>
    <w:rsid w:val="00630D54"/>
    <w:rsid w:val="00631201"/>
    <w:rsid w:val="006321EA"/>
    <w:rsid w:val="00632426"/>
    <w:rsid w:val="00632EEE"/>
    <w:rsid w:val="00635F93"/>
    <w:rsid w:val="0064011F"/>
    <w:rsid w:val="0064279C"/>
    <w:rsid w:val="00647A29"/>
    <w:rsid w:val="00651ECA"/>
    <w:rsid w:val="0065200A"/>
    <w:rsid w:val="00653E5B"/>
    <w:rsid w:val="00662A4E"/>
    <w:rsid w:val="00662E40"/>
    <w:rsid w:val="00663E88"/>
    <w:rsid w:val="0066771F"/>
    <w:rsid w:val="006733E1"/>
    <w:rsid w:val="0067624A"/>
    <w:rsid w:val="0067669E"/>
    <w:rsid w:val="00676996"/>
    <w:rsid w:val="006776F8"/>
    <w:rsid w:val="00677B6A"/>
    <w:rsid w:val="00685FCD"/>
    <w:rsid w:val="00693D1C"/>
    <w:rsid w:val="0069472B"/>
    <w:rsid w:val="006959A1"/>
    <w:rsid w:val="006A11BF"/>
    <w:rsid w:val="006B26B7"/>
    <w:rsid w:val="006B2D5C"/>
    <w:rsid w:val="006B2F77"/>
    <w:rsid w:val="006B748D"/>
    <w:rsid w:val="006C0093"/>
    <w:rsid w:val="006C116B"/>
    <w:rsid w:val="006D1C6D"/>
    <w:rsid w:val="006E357D"/>
    <w:rsid w:val="006E6B6F"/>
    <w:rsid w:val="006F0BC9"/>
    <w:rsid w:val="006F2318"/>
    <w:rsid w:val="006F44F6"/>
    <w:rsid w:val="006F5EEB"/>
    <w:rsid w:val="00700AC5"/>
    <w:rsid w:val="0070480C"/>
    <w:rsid w:val="0070616F"/>
    <w:rsid w:val="00706B8C"/>
    <w:rsid w:val="00712029"/>
    <w:rsid w:val="007128DF"/>
    <w:rsid w:val="0071416B"/>
    <w:rsid w:val="00714ECA"/>
    <w:rsid w:val="0071511D"/>
    <w:rsid w:val="00715AF6"/>
    <w:rsid w:val="00716876"/>
    <w:rsid w:val="00717B58"/>
    <w:rsid w:val="0072164D"/>
    <w:rsid w:val="00723C47"/>
    <w:rsid w:val="00725B7C"/>
    <w:rsid w:val="0072602F"/>
    <w:rsid w:val="00726B69"/>
    <w:rsid w:val="0073137D"/>
    <w:rsid w:val="00735BFC"/>
    <w:rsid w:val="007374C7"/>
    <w:rsid w:val="00741BFA"/>
    <w:rsid w:val="00744F99"/>
    <w:rsid w:val="0074744E"/>
    <w:rsid w:val="007475F7"/>
    <w:rsid w:val="00750B97"/>
    <w:rsid w:val="007512EC"/>
    <w:rsid w:val="007529B4"/>
    <w:rsid w:val="00755E35"/>
    <w:rsid w:val="0075602E"/>
    <w:rsid w:val="00756102"/>
    <w:rsid w:val="007579DB"/>
    <w:rsid w:val="007634C1"/>
    <w:rsid w:val="0076394A"/>
    <w:rsid w:val="00763CB6"/>
    <w:rsid w:val="007700F0"/>
    <w:rsid w:val="007735C2"/>
    <w:rsid w:val="007759BD"/>
    <w:rsid w:val="007767DC"/>
    <w:rsid w:val="007768DB"/>
    <w:rsid w:val="00780924"/>
    <w:rsid w:val="0078104C"/>
    <w:rsid w:val="00785DF7"/>
    <w:rsid w:val="00787E90"/>
    <w:rsid w:val="0079631F"/>
    <w:rsid w:val="007976A6"/>
    <w:rsid w:val="007A4967"/>
    <w:rsid w:val="007A5E1C"/>
    <w:rsid w:val="007A66D1"/>
    <w:rsid w:val="007B0139"/>
    <w:rsid w:val="007B1179"/>
    <w:rsid w:val="007B3845"/>
    <w:rsid w:val="007C2191"/>
    <w:rsid w:val="007C53CD"/>
    <w:rsid w:val="007C6B24"/>
    <w:rsid w:val="007D49BE"/>
    <w:rsid w:val="007D63FA"/>
    <w:rsid w:val="007E0EA1"/>
    <w:rsid w:val="007E1CB6"/>
    <w:rsid w:val="007E6A78"/>
    <w:rsid w:val="007F192F"/>
    <w:rsid w:val="007F2E9C"/>
    <w:rsid w:val="007F41C6"/>
    <w:rsid w:val="007F5D38"/>
    <w:rsid w:val="007F68DE"/>
    <w:rsid w:val="007F718B"/>
    <w:rsid w:val="007F73EA"/>
    <w:rsid w:val="008014BE"/>
    <w:rsid w:val="00801570"/>
    <w:rsid w:val="00805A23"/>
    <w:rsid w:val="00805DD0"/>
    <w:rsid w:val="008109D0"/>
    <w:rsid w:val="00812222"/>
    <w:rsid w:val="00812446"/>
    <w:rsid w:val="008130B1"/>
    <w:rsid w:val="008144A5"/>
    <w:rsid w:val="00817087"/>
    <w:rsid w:val="00817FC7"/>
    <w:rsid w:val="008254B5"/>
    <w:rsid w:val="00826AF9"/>
    <w:rsid w:val="00833419"/>
    <w:rsid w:val="0083426A"/>
    <w:rsid w:val="00837717"/>
    <w:rsid w:val="008401EC"/>
    <w:rsid w:val="00843A4B"/>
    <w:rsid w:val="00847329"/>
    <w:rsid w:val="008527FE"/>
    <w:rsid w:val="00856E66"/>
    <w:rsid w:val="008626B4"/>
    <w:rsid w:val="0086575E"/>
    <w:rsid w:val="00871490"/>
    <w:rsid w:val="00871DF6"/>
    <w:rsid w:val="00872188"/>
    <w:rsid w:val="008722C7"/>
    <w:rsid w:val="00872B7D"/>
    <w:rsid w:val="00874056"/>
    <w:rsid w:val="00880396"/>
    <w:rsid w:val="00881D1D"/>
    <w:rsid w:val="00886857"/>
    <w:rsid w:val="008869FF"/>
    <w:rsid w:val="00886F93"/>
    <w:rsid w:val="008917E8"/>
    <w:rsid w:val="008967CB"/>
    <w:rsid w:val="008973D6"/>
    <w:rsid w:val="008A0975"/>
    <w:rsid w:val="008C3020"/>
    <w:rsid w:val="008C3D4C"/>
    <w:rsid w:val="008C7AAC"/>
    <w:rsid w:val="008D0A8A"/>
    <w:rsid w:val="008D1C62"/>
    <w:rsid w:val="008D38C2"/>
    <w:rsid w:val="008D6682"/>
    <w:rsid w:val="008D69E1"/>
    <w:rsid w:val="008D6C64"/>
    <w:rsid w:val="008E045E"/>
    <w:rsid w:val="008E266C"/>
    <w:rsid w:val="008E2E4D"/>
    <w:rsid w:val="008E4F42"/>
    <w:rsid w:val="008F004B"/>
    <w:rsid w:val="008F1FB7"/>
    <w:rsid w:val="008F2D16"/>
    <w:rsid w:val="00901B73"/>
    <w:rsid w:val="00904199"/>
    <w:rsid w:val="00906A6C"/>
    <w:rsid w:val="00910FE5"/>
    <w:rsid w:val="00916204"/>
    <w:rsid w:val="009164E4"/>
    <w:rsid w:val="00917179"/>
    <w:rsid w:val="00921052"/>
    <w:rsid w:val="00921490"/>
    <w:rsid w:val="00922AA5"/>
    <w:rsid w:val="00926B2C"/>
    <w:rsid w:val="00935BCE"/>
    <w:rsid w:val="009367A7"/>
    <w:rsid w:val="00941811"/>
    <w:rsid w:val="009439CA"/>
    <w:rsid w:val="0095023F"/>
    <w:rsid w:val="009521BB"/>
    <w:rsid w:val="009541C9"/>
    <w:rsid w:val="009566E5"/>
    <w:rsid w:val="009570FE"/>
    <w:rsid w:val="00965F00"/>
    <w:rsid w:val="009703B9"/>
    <w:rsid w:val="00975516"/>
    <w:rsid w:val="00977ADA"/>
    <w:rsid w:val="00982771"/>
    <w:rsid w:val="00987393"/>
    <w:rsid w:val="00992F35"/>
    <w:rsid w:val="009957DD"/>
    <w:rsid w:val="009A10A0"/>
    <w:rsid w:val="009A3113"/>
    <w:rsid w:val="009A366C"/>
    <w:rsid w:val="009A5A04"/>
    <w:rsid w:val="009A72C4"/>
    <w:rsid w:val="009A78F4"/>
    <w:rsid w:val="009A7A19"/>
    <w:rsid w:val="009B367C"/>
    <w:rsid w:val="009B4853"/>
    <w:rsid w:val="009B4F3A"/>
    <w:rsid w:val="009B7450"/>
    <w:rsid w:val="009B7C7A"/>
    <w:rsid w:val="009C00E6"/>
    <w:rsid w:val="009C1C3B"/>
    <w:rsid w:val="009C1C7F"/>
    <w:rsid w:val="009C1ED2"/>
    <w:rsid w:val="009C6D30"/>
    <w:rsid w:val="009D2645"/>
    <w:rsid w:val="009D5AC4"/>
    <w:rsid w:val="009E4144"/>
    <w:rsid w:val="009F203F"/>
    <w:rsid w:val="009F22D7"/>
    <w:rsid w:val="009F3686"/>
    <w:rsid w:val="009F41A4"/>
    <w:rsid w:val="009F4BA6"/>
    <w:rsid w:val="009F5C56"/>
    <w:rsid w:val="009F65F3"/>
    <w:rsid w:val="009F6B80"/>
    <w:rsid w:val="00A17185"/>
    <w:rsid w:val="00A17747"/>
    <w:rsid w:val="00A21501"/>
    <w:rsid w:val="00A22C35"/>
    <w:rsid w:val="00A23EEC"/>
    <w:rsid w:val="00A24483"/>
    <w:rsid w:val="00A24B73"/>
    <w:rsid w:val="00A32117"/>
    <w:rsid w:val="00A34123"/>
    <w:rsid w:val="00A40D87"/>
    <w:rsid w:val="00A4106F"/>
    <w:rsid w:val="00A443F1"/>
    <w:rsid w:val="00A456AF"/>
    <w:rsid w:val="00A50763"/>
    <w:rsid w:val="00A50FD1"/>
    <w:rsid w:val="00A53316"/>
    <w:rsid w:val="00A614B1"/>
    <w:rsid w:val="00A652A7"/>
    <w:rsid w:val="00A70DF4"/>
    <w:rsid w:val="00A7346E"/>
    <w:rsid w:val="00A8211B"/>
    <w:rsid w:val="00A85FA6"/>
    <w:rsid w:val="00A8661C"/>
    <w:rsid w:val="00A879E6"/>
    <w:rsid w:val="00A9007C"/>
    <w:rsid w:val="00A9013A"/>
    <w:rsid w:val="00A92197"/>
    <w:rsid w:val="00A95B0C"/>
    <w:rsid w:val="00AA0058"/>
    <w:rsid w:val="00AA1915"/>
    <w:rsid w:val="00AA1E04"/>
    <w:rsid w:val="00AA750B"/>
    <w:rsid w:val="00AB029E"/>
    <w:rsid w:val="00AB0ADC"/>
    <w:rsid w:val="00AB1CFA"/>
    <w:rsid w:val="00AB228A"/>
    <w:rsid w:val="00AB395A"/>
    <w:rsid w:val="00AC08A9"/>
    <w:rsid w:val="00AC0B2E"/>
    <w:rsid w:val="00AC1EE6"/>
    <w:rsid w:val="00AC2EFA"/>
    <w:rsid w:val="00AC58F7"/>
    <w:rsid w:val="00AC6467"/>
    <w:rsid w:val="00AC6737"/>
    <w:rsid w:val="00AD260B"/>
    <w:rsid w:val="00AD3F09"/>
    <w:rsid w:val="00AD659A"/>
    <w:rsid w:val="00AD663A"/>
    <w:rsid w:val="00AE0AEC"/>
    <w:rsid w:val="00AF1702"/>
    <w:rsid w:val="00AF1721"/>
    <w:rsid w:val="00AF28AD"/>
    <w:rsid w:val="00AF3B57"/>
    <w:rsid w:val="00AF57F1"/>
    <w:rsid w:val="00B0018C"/>
    <w:rsid w:val="00B009F8"/>
    <w:rsid w:val="00B00A10"/>
    <w:rsid w:val="00B00E95"/>
    <w:rsid w:val="00B01546"/>
    <w:rsid w:val="00B02350"/>
    <w:rsid w:val="00B04FE7"/>
    <w:rsid w:val="00B05130"/>
    <w:rsid w:val="00B07A8F"/>
    <w:rsid w:val="00B2175F"/>
    <w:rsid w:val="00B23259"/>
    <w:rsid w:val="00B2354D"/>
    <w:rsid w:val="00B25328"/>
    <w:rsid w:val="00B25931"/>
    <w:rsid w:val="00B27ED0"/>
    <w:rsid w:val="00B323C5"/>
    <w:rsid w:val="00B3509F"/>
    <w:rsid w:val="00B36380"/>
    <w:rsid w:val="00B4280C"/>
    <w:rsid w:val="00B42F73"/>
    <w:rsid w:val="00B445EC"/>
    <w:rsid w:val="00B465E2"/>
    <w:rsid w:val="00B5356F"/>
    <w:rsid w:val="00B53E58"/>
    <w:rsid w:val="00B5614C"/>
    <w:rsid w:val="00B57FBD"/>
    <w:rsid w:val="00B60DDE"/>
    <w:rsid w:val="00B622C8"/>
    <w:rsid w:val="00B64490"/>
    <w:rsid w:val="00B671C9"/>
    <w:rsid w:val="00B703DE"/>
    <w:rsid w:val="00B71EB6"/>
    <w:rsid w:val="00B73586"/>
    <w:rsid w:val="00B74E93"/>
    <w:rsid w:val="00B77173"/>
    <w:rsid w:val="00B77D4F"/>
    <w:rsid w:val="00B8105C"/>
    <w:rsid w:val="00B813C7"/>
    <w:rsid w:val="00B86B47"/>
    <w:rsid w:val="00B87FCE"/>
    <w:rsid w:val="00B902ED"/>
    <w:rsid w:val="00B90D85"/>
    <w:rsid w:val="00B92256"/>
    <w:rsid w:val="00B97BCC"/>
    <w:rsid w:val="00BA0994"/>
    <w:rsid w:val="00BA7A45"/>
    <w:rsid w:val="00BB1D60"/>
    <w:rsid w:val="00BB3510"/>
    <w:rsid w:val="00BB583B"/>
    <w:rsid w:val="00BB5ADF"/>
    <w:rsid w:val="00BB7B63"/>
    <w:rsid w:val="00BC03E2"/>
    <w:rsid w:val="00BC5F03"/>
    <w:rsid w:val="00BC65BE"/>
    <w:rsid w:val="00BC7D87"/>
    <w:rsid w:val="00BD0454"/>
    <w:rsid w:val="00BD5543"/>
    <w:rsid w:val="00BD55B6"/>
    <w:rsid w:val="00BF0C70"/>
    <w:rsid w:val="00C02F1A"/>
    <w:rsid w:val="00C058C9"/>
    <w:rsid w:val="00C05CA8"/>
    <w:rsid w:val="00C06B50"/>
    <w:rsid w:val="00C104AD"/>
    <w:rsid w:val="00C11D14"/>
    <w:rsid w:val="00C12DF9"/>
    <w:rsid w:val="00C20340"/>
    <w:rsid w:val="00C20F96"/>
    <w:rsid w:val="00C22123"/>
    <w:rsid w:val="00C22B8A"/>
    <w:rsid w:val="00C22EF1"/>
    <w:rsid w:val="00C24F4F"/>
    <w:rsid w:val="00C3189A"/>
    <w:rsid w:val="00C335E8"/>
    <w:rsid w:val="00C35162"/>
    <w:rsid w:val="00C40B04"/>
    <w:rsid w:val="00C4192D"/>
    <w:rsid w:val="00C42C0F"/>
    <w:rsid w:val="00C43F1D"/>
    <w:rsid w:val="00C4533D"/>
    <w:rsid w:val="00C45765"/>
    <w:rsid w:val="00C4738E"/>
    <w:rsid w:val="00C47C46"/>
    <w:rsid w:val="00C47DB7"/>
    <w:rsid w:val="00C50B2B"/>
    <w:rsid w:val="00C537F9"/>
    <w:rsid w:val="00C56420"/>
    <w:rsid w:val="00C57F52"/>
    <w:rsid w:val="00C61383"/>
    <w:rsid w:val="00C633E1"/>
    <w:rsid w:val="00C65016"/>
    <w:rsid w:val="00C70506"/>
    <w:rsid w:val="00C814CF"/>
    <w:rsid w:val="00C8274E"/>
    <w:rsid w:val="00C8358D"/>
    <w:rsid w:val="00C921B1"/>
    <w:rsid w:val="00CA29DB"/>
    <w:rsid w:val="00CA523D"/>
    <w:rsid w:val="00CA718C"/>
    <w:rsid w:val="00CB2EDD"/>
    <w:rsid w:val="00CB2F05"/>
    <w:rsid w:val="00CB3549"/>
    <w:rsid w:val="00CB4F8E"/>
    <w:rsid w:val="00CB7414"/>
    <w:rsid w:val="00CC3796"/>
    <w:rsid w:val="00CC5E37"/>
    <w:rsid w:val="00CC5E4C"/>
    <w:rsid w:val="00CC6394"/>
    <w:rsid w:val="00CD3D2C"/>
    <w:rsid w:val="00CD3FFC"/>
    <w:rsid w:val="00CD4A64"/>
    <w:rsid w:val="00CD7852"/>
    <w:rsid w:val="00CD796F"/>
    <w:rsid w:val="00CD7F3C"/>
    <w:rsid w:val="00CE292A"/>
    <w:rsid w:val="00CE744E"/>
    <w:rsid w:val="00CF3A7E"/>
    <w:rsid w:val="00D01519"/>
    <w:rsid w:val="00D03D5E"/>
    <w:rsid w:val="00D11DC8"/>
    <w:rsid w:val="00D12B1E"/>
    <w:rsid w:val="00D12C1C"/>
    <w:rsid w:val="00D1511C"/>
    <w:rsid w:val="00D22C19"/>
    <w:rsid w:val="00D23FD4"/>
    <w:rsid w:val="00D24601"/>
    <w:rsid w:val="00D26A6B"/>
    <w:rsid w:val="00D27D0D"/>
    <w:rsid w:val="00D305FC"/>
    <w:rsid w:val="00D306CC"/>
    <w:rsid w:val="00D325E5"/>
    <w:rsid w:val="00D3291A"/>
    <w:rsid w:val="00D418A5"/>
    <w:rsid w:val="00D42172"/>
    <w:rsid w:val="00D4326A"/>
    <w:rsid w:val="00D4341B"/>
    <w:rsid w:val="00D44456"/>
    <w:rsid w:val="00D5123C"/>
    <w:rsid w:val="00D52AF5"/>
    <w:rsid w:val="00D55987"/>
    <w:rsid w:val="00D566EA"/>
    <w:rsid w:val="00D57AC9"/>
    <w:rsid w:val="00D62BDF"/>
    <w:rsid w:val="00D64145"/>
    <w:rsid w:val="00D668CC"/>
    <w:rsid w:val="00D66B9F"/>
    <w:rsid w:val="00D70EBC"/>
    <w:rsid w:val="00D72BE3"/>
    <w:rsid w:val="00D75AFB"/>
    <w:rsid w:val="00D820D4"/>
    <w:rsid w:val="00D866FC"/>
    <w:rsid w:val="00D86888"/>
    <w:rsid w:val="00D90EA9"/>
    <w:rsid w:val="00D90FF8"/>
    <w:rsid w:val="00D92063"/>
    <w:rsid w:val="00D9464C"/>
    <w:rsid w:val="00D96D44"/>
    <w:rsid w:val="00D96F27"/>
    <w:rsid w:val="00DB2501"/>
    <w:rsid w:val="00DB2873"/>
    <w:rsid w:val="00DB3466"/>
    <w:rsid w:val="00DB35C7"/>
    <w:rsid w:val="00DB64AD"/>
    <w:rsid w:val="00DB7DD0"/>
    <w:rsid w:val="00DC2C09"/>
    <w:rsid w:val="00DC5E6F"/>
    <w:rsid w:val="00DC65FD"/>
    <w:rsid w:val="00DC6CEF"/>
    <w:rsid w:val="00DD169D"/>
    <w:rsid w:val="00DD5D5D"/>
    <w:rsid w:val="00DD7BB0"/>
    <w:rsid w:val="00DE0605"/>
    <w:rsid w:val="00DE0D2A"/>
    <w:rsid w:val="00DE719C"/>
    <w:rsid w:val="00DF022F"/>
    <w:rsid w:val="00DF0DD6"/>
    <w:rsid w:val="00DF760E"/>
    <w:rsid w:val="00DF7A97"/>
    <w:rsid w:val="00DF7E10"/>
    <w:rsid w:val="00E00585"/>
    <w:rsid w:val="00E0175D"/>
    <w:rsid w:val="00E03885"/>
    <w:rsid w:val="00E04F68"/>
    <w:rsid w:val="00E05D8F"/>
    <w:rsid w:val="00E10044"/>
    <w:rsid w:val="00E12D57"/>
    <w:rsid w:val="00E15D8D"/>
    <w:rsid w:val="00E2104F"/>
    <w:rsid w:val="00E23AFF"/>
    <w:rsid w:val="00E25F85"/>
    <w:rsid w:val="00E26542"/>
    <w:rsid w:val="00E27F1C"/>
    <w:rsid w:val="00E30562"/>
    <w:rsid w:val="00E30DE5"/>
    <w:rsid w:val="00E32DA2"/>
    <w:rsid w:val="00E32F8B"/>
    <w:rsid w:val="00E36A3D"/>
    <w:rsid w:val="00E40308"/>
    <w:rsid w:val="00E40E84"/>
    <w:rsid w:val="00E4261F"/>
    <w:rsid w:val="00E44A08"/>
    <w:rsid w:val="00E555DB"/>
    <w:rsid w:val="00E5748B"/>
    <w:rsid w:val="00E6197B"/>
    <w:rsid w:val="00E635C1"/>
    <w:rsid w:val="00E63731"/>
    <w:rsid w:val="00E672F6"/>
    <w:rsid w:val="00E749A5"/>
    <w:rsid w:val="00E77971"/>
    <w:rsid w:val="00E82C13"/>
    <w:rsid w:val="00E86A72"/>
    <w:rsid w:val="00E86A79"/>
    <w:rsid w:val="00E94DB7"/>
    <w:rsid w:val="00EA1A2B"/>
    <w:rsid w:val="00EA3C89"/>
    <w:rsid w:val="00EA5040"/>
    <w:rsid w:val="00EB4406"/>
    <w:rsid w:val="00EB4485"/>
    <w:rsid w:val="00EB4906"/>
    <w:rsid w:val="00EB497C"/>
    <w:rsid w:val="00EB6AA1"/>
    <w:rsid w:val="00EC380F"/>
    <w:rsid w:val="00EC6CE8"/>
    <w:rsid w:val="00ED0B5E"/>
    <w:rsid w:val="00ED290E"/>
    <w:rsid w:val="00ED2DF8"/>
    <w:rsid w:val="00ED6B92"/>
    <w:rsid w:val="00EE06EE"/>
    <w:rsid w:val="00EE2326"/>
    <w:rsid w:val="00EE37A9"/>
    <w:rsid w:val="00EE3BE3"/>
    <w:rsid w:val="00EE5B40"/>
    <w:rsid w:val="00EE7E51"/>
    <w:rsid w:val="00EF6752"/>
    <w:rsid w:val="00F03194"/>
    <w:rsid w:val="00F065D1"/>
    <w:rsid w:val="00F10C44"/>
    <w:rsid w:val="00F16465"/>
    <w:rsid w:val="00F2019E"/>
    <w:rsid w:val="00F23EAC"/>
    <w:rsid w:val="00F27A09"/>
    <w:rsid w:val="00F31EE7"/>
    <w:rsid w:val="00F340FF"/>
    <w:rsid w:val="00F363A3"/>
    <w:rsid w:val="00F370D6"/>
    <w:rsid w:val="00F47207"/>
    <w:rsid w:val="00F53960"/>
    <w:rsid w:val="00F54BEE"/>
    <w:rsid w:val="00F56329"/>
    <w:rsid w:val="00F61900"/>
    <w:rsid w:val="00F63B87"/>
    <w:rsid w:val="00F64EE3"/>
    <w:rsid w:val="00F67BD1"/>
    <w:rsid w:val="00F71772"/>
    <w:rsid w:val="00F72756"/>
    <w:rsid w:val="00F75C2D"/>
    <w:rsid w:val="00F75D82"/>
    <w:rsid w:val="00F7662A"/>
    <w:rsid w:val="00F76E39"/>
    <w:rsid w:val="00F77D9F"/>
    <w:rsid w:val="00F77FC5"/>
    <w:rsid w:val="00F80556"/>
    <w:rsid w:val="00F87ED7"/>
    <w:rsid w:val="00F923D3"/>
    <w:rsid w:val="00F931D5"/>
    <w:rsid w:val="00F9338C"/>
    <w:rsid w:val="00F955C3"/>
    <w:rsid w:val="00F95C5C"/>
    <w:rsid w:val="00FA0073"/>
    <w:rsid w:val="00FA44C3"/>
    <w:rsid w:val="00FB1C4E"/>
    <w:rsid w:val="00FB1CA0"/>
    <w:rsid w:val="00FB23D8"/>
    <w:rsid w:val="00FB6725"/>
    <w:rsid w:val="00FC1985"/>
    <w:rsid w:val="00FC210F"/>
    <w:rsid w:val="00FC23A3"/>
    <w:rsid w:val="00FC4F53"/>
    <w:rsid w:val="00FC509D"/>
    <w:rsid w:val="00FD22AA"/>
    <w:rsid w:val="00FD4318"/>
    <w:rsid w:val="00FD457F"/>
    <w:rsid w:val="00FD5B0C"/>
    <w:rsid w:val="00FD628F"/>
    <w:rsid w:val="00FE19D9"/>
    <w:rsid w:val="00FE7440"/>
    <w:rsid w:val="00FF0F51"/>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footnote reference"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3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2">
    <w:name w:val="heading 2"/>
    <w:basedOn w:val="Normal"/>
    <w:next w:val="Normal"/>
    <w:link w:val="Naslov2Char"/>
    <w:qFormat/>
    <w:rsid w:val="00E32F8B"/>
    <w:pPr>
      <w:keepNext/>
      <w:tabs>
        <w:tab w:val="center" w:pos="2520"/>
        <w:tab w:val="left" w:pos="6840"/>
      </w:tabs>
      <w:jc w:val="center"/>
      <w:outlineLvl w:val="1"/>
    </w:pPr>
    <w:rPr>
      <w:b/>
      <w:bCs/>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5408FF"/>
    <w:rPr>
      <w:rFonts w:ascii="Tahoma" w:hAnsi="Tahoma" w:cs="Tahoma"/>
      <w:sz w:val="16"/>
      <w:szCs w:val="16"/>
    </w:rPr>
  </w:style>
  <w:style w:type="paragraph" w:styleId="Zaglavlje">
    <w:name w:val="header"/>
    <w:basedOn w:val="Normal"/>
    <w:link w:val="ZaglavljeChar"/>
    <w:rsid w:val="001D2443"/>
    <w:pPr>
      <w:tabs>
        <w:tab w:val="center" w:pos="4536"/>
        <w:tab w:val="right" w:pos="9072"/>
      </w:tabs>
    </w:pPr>
  </w:style>
  <w:style w:type="character" w:styleId="Brojstranice">
    <w:name w:val="page number"/>
    <w:basedOn w:val="Zadanifontodlomka"/>
    <w:rsid w:val="001D2443"/>
  </w:style>
  <w:style w:type="paragraph" w:styleId="Podnoje">
    <w:name w:val="footer"/>
    <w:basedOn w:val="Normal"/>
    <w:rsid w:val="001D2443"/>
    <w:pPr>
      <w:tabs>
        <w:tab w:val="center" w:pos="4536"/>
        <w:tab w:val="right" w:pos="9072"/>
      </w:tabs>
    </w:pPr>
  </w:style>
  <w:style w:type="character" w:styleId="Naslov2Char" w:customStyle="true">
    <w:name w:val="Naslov 2 Char"/>
    <w:basedOn w:val="Zadanifontodlomka"/>
    <w:link w:val="Naslov2"/>
    <w:rsid w:val="00E32F8B"/>
    <w:rPr>
      <w:b/>
      <w:bCs/>
      <w:sz w:val="28"/>
      <w:szCs w:val="24"/>
    </w:rPr>
  </w:style>
  <w:style w:type="character" w:styleId="ZaglavljeChar" w:customStyle="true">
    <w:name w:val="Zaglavlje Char"/>
    <w:basedOn w:val="Zadanifontodlomka"/>
    <w:link w:val="Zaglavlje"/>
    <w:uiPriority w:val="99"/>
    <w:rsid w:val="00614292"/>
    <w:rPr>
      <w:sz w:val="24"/>
      <w:szCs w:val="24"/>
    </w:rPr>
  </w:style>
  <w:style w:type="paragraph" w:styleId="Uvuenotijeloteksta">
    <w:name w:val="Body Text Indent"/>
    <w:basedOn w:val="Normal"/>
    <w:link w:val="UvuenotijelotekstaChar"/>
    <w:rsid w:val="002E02C1"/>
    <w:pPr>
      <w:ind w:firstLine="708"/>
      <w:jc w:val="both"/>
    </w:pPr>
  </w:style>
  <w:style w:type="character" w:styleId="UvuenotijelotekstaChar" w:customStyle="true">
    <w:name w:val="Uvučeno tijelo teksta Char"/>
    <w:basedOn w:val="Zadanifontodlomka"/>
    <w:link w:val="Uvuenotijeloteksta"/>
    <w:rsid w:val="002E02C1"/>
    <w:rPr>
      <w:sz w:val="24"/>
      <w:szCs w:val="24"/>
    </w:rPr>
  </w:style>
  <w:style w:type="paragraph" w:styleId="BodyText21" w:customStyle="true">
    <w:name w:val="Body Text 21"/>
    <w:basedOn w:val="Normal"/>
    <w:rsid w:val="00E23AFF"/>
    <w:pPr>
      <w:overflowPunct w:val="false"/>
      <w:autoSpaceDE w:val="false"/>
      <w:autoSpaceDN w:val="false"/>
      <w:adjustRightInd w:val="false"/>
      <w:ind w:left="720" w:hanging="720"/>
      <w:jc w:val="both"/>
      <w:textAlignment w:val="baseline"/>
    </w:pPr>
    <w:rPr>
      <w:rFonts w:ascii="Arial" w:hAnsi="Arial"/>
      <w:szCs w:val="20"/>
    </w:rPr>
  </w:style>
  <w:style w:type="paragraph" w:styleId="Bezproreda">
    <w:name w:val="No Spacing"/>
    <w:uiPriority w:val="99"/>
    <w:qFormat/>
    <w:rsid w:val="005C1F04"/>
    <w:rPr>
      <w:rFonts w:ascii="Calibri" w:hAnsi="Calibri" w:eastAsia="Calibri"/>
      <w:sz w:val="22"/>
      <w:szCs w:val="22"/>
      <w:lang w:eastAsia="en-US"/>
    </w:rPr>
  </w:style>
  <w:style w:type="paragraph" w:styleId="T-98-2" w:customStyle="true">
    <w:name w:val="T-9/8-2"/>
    <w:rsid w:val="00A85FA6"/>
    <w:pPr>
      <w:widowControl w:val="false"/>
      <w:tabs>
        <w:tab w:val="left" w:pos="2153"/>
      </w:tabs>
      <w:autoSpaceDE w:val="false"/>
      <w:autoSpaceDN w:val="false"/>
      <w:adjustRightInd w:val="false"/>
      <w:spacing w:after="43"/>
      <w:ind w:firstLine="342"/>
      <w:jc w:val="both"/>
    </w:pPr>
    <w:rPr>
      <w:rFonts w:ascii="Times-NewRoman" w:hAnsi="Times-NewRoman"/>
      <w:sz w:val="19"/>
      <w:szCs w:val="19"/>
    </w:rPr>
  </w:style>
  <w:style w:type="paragraph" w:styleId="Odlomakpopisa">
    <w:name w:val="List Paragraph"/>
    <w:basedOn w:val="Normal"/>
    <w:uiPriority w:val="34"/>
    <w:qFormat/>
    <w:rsid w:val="00B36380"/>
    <w:pPr>
      <w:ind w:left="720"/>
      <w:contextualSpacing/>
    </w:pPr>
  </w:style>
  <w:style w:type="paragraph" w:styleId="Obinitekst">
    <w:name w:val="Plain Text"/>
    <w:basedOn w:val="Normal"/>
    <w:link w:val="ObinitekstChar"/>
    <w:rsid w:val="004027EF"/>
    <w:rPr>
      <w:rFonts w:ascii="Courier New" w:hAnsi="Courier New"/>
      <w:sz w:val="20"/>
      <w:szCs w:val="20"/>
      <w:lang w:val="en-GB"/>
    </w:rPr>
  </w:style>
  <w:style w:type="character" w:styleId="ObinitekstChar" w:customStyle="true">
    <w:name w:val="Obični tekst Char"/>
    <w:basedOn w:val="Zadanifontodlomka"/>
    <w:link w:val="Obinitekst"/>
    <w:rsid w:val="004027EF"/>
    <w:rPr>
      <w:rFonts w:ascii="Courier New" w:hAnsi="Courier New"/>
      <w:lang w:val="en-GB"/>
    </w:rPr>
  </w:style>
  <w:style w:type="table" w:styleId="Reetkatablice">
    <w:name w:val="Table Grid"/>
    <w:basedOn w:val="Obinatablica"/>
    <w:uiPriority w:val="39"/>
    <w:rsid w:val="007F5D3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 w:customStyle="true">
    <w:name w:val="Standard"/>
    <w:rsid w:val="00245714"/>
    <w:pPr>
      <w:widowControl w:val="false"/>
      <w:suppressAutoHyphens/>
      <w:autoSpaceDN w:val="false"/>
    </w:pPr>
    <w:rPr>
      <w:rFonts w:eastAsia="Lucida Sans Unicode" w:cs="Tahoma"/>
      <w:kern w:val="3"/>
      <w:sz w:val="24"/>
      <w:szCs w:val="24"/>
    </w:rPr>
  </w:style>
  <w:style w:type="paragraph" w:styleId="TableContents" w:customStyle="true">
    <w:name w:val="Table Contents"/>
    <w:basedOn w:val="Standard"/>
    <w:rsid w:val="00245714"/>
    <w:pPr>
      <w:suppressLineNumbers/>
    </w:pPr>
  </w:style>
  <w:style w:type="table" w:styleId="Reetkatablice1" w:customStyle="true">
    <w:name w:val="Rešetka tablice1"/>
    <w:basedOn w:val="Obinatablica"/>
    <w:uiPriority w:val="59"/>
    <w:rsid w:val="007D49BE"/>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 w:customStyle="true">
    <w:name w:val="Tijelo"/>
    <w:rsid w:val="008254B5"/>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rPr>
  </w:style>
  <w:style w:type="numbering" w:styleId="Importiranistil40" w:customStyle="true">
    <w:name w:val="Importirani stil 4.0"/>
    <w:rsid w:val="008254B5"/>
    <w:pPr>
      <w:numPr>
        <w:numId w:val="39"/>
      </w:numPr>
    </w:pPr>
  </w:style>
  <w:style w:type="paragraph" w:styleId="Tijeloteksta">
    <w:name w:val="Body Text"/>
    <w:basedOn w:val="Normal"/>
    <w:link w:val="TijelotekstaChar"/>
    <w:unhideWhenUsed/>
    <w:rsid w:val="00DC5E6F"/>
    <w:pPr>
      <w:spacing w:after="120"/>
    </w:pPr>
  </w:style>
  <w:style w:type="character" w:styleId="TijelotekstaChar" w:customStyle="true">
    <w:name w:val="Tijelo teksta Char"/>
    <w:basedOn w:val="Zadanifontodlomka"/>
    <w:link w:val="Tijeloteksta"/>
    <w:rsid w:val="00DC5E6F"/>
    <w:rPr>
      <w:sz w:val="24"/>
      <w:szCs w:val="24"/>
    </w:rPr>
  </w:style>
  <w:style w:type="paragraph" w:styleId="Default" w:customStyle="true">
    <w:name w:val="Default"/>
    <w:rsid w:val="00107C3E"/>
    <w:pPr>
      <w:autoSpaceDE w:val="false"/>
      <w:autoSpaceDN w:val="false"/>
      <w:adjustRightInd w:val="false"/>
    </w:pPr>
    <w:rPr>
      <w:color w:val="000000"/>
      <w:sz w:val="24"/>
      <w:szCs w:val="24"/>
    </w:rPr>
  </w:style>
  <w:style w:type="paragraph" w:styleId="Tekstfusnote">
    <w:name w:val="footnote text"/>
    <w:basedOn w:val="Normal"/>
    <w:link w:val="TekstfusnoteChar"/>
    <w:semiHidden/>
    <w:unhideWhenUsed/>
    <w:rsid w:val="000E50DF"/>
    <w:pPr>
      <w:suppressLineNumbers/>
      <w:suppressAutoHyphens/>
      <w:spacing w:after="200" w:line="100" w:lineRule="atLeast"/>
      <w:ind w:left="283" w:hanging="283"/>
    </w:pPr>
    <w:rPr>
      <w:rFonts w:ascii="Calibri" w:hAnsi="Calibri" w:eastAsia="Calibri" w:cs="Calibri"/>
      <w:kern w:val="2"/>
      <w:sz w:val="20"/>
      <w:szCs w:val="20"/>
      <w:lang w:eastAsia="ar-SA"/>
    </w:rPr>
  </w:style>
  <w:style w:type="character" w:styleId="TekstfusnoteChar" w:customStyle="true">
    <w:name w:val="Tekst fusnote Char"/>
    <w:basedOn w:val="Zadanifontodlomka"/>
    <w:link w:val="Tekstfusnote"/>
    <w:semiHidden/>
    <w:rsid w:val="000E50DF"/>
    <w:rPr>
      <w:rFonts w:ascii="Calibri" w:hAnsi="Calibri" w:eastAsia="Calibri" w:cs="Calibri"/>
      <w:kern w:val="2"/>
      <w:lang w:eastAsia="ar-SA"/>
    </w:rPr>
  </w:style>
  <w:style w:type="paragraph" w:styleId="NoSpacing1" w:customStyle="true">
    <w:name w:val="No Spacing1"/>
    <w:rsid w:val="000E50DF"/>
    <w:pPr>
      <w:suppressAutoHyphens/>
      <w:spacing w:after="80" w:line="100" w:lineRule="atLeast"/>
    </w:pPr>
    <w:rPr>
      <w:rFonts w:ascii="Calibri" w:hAnsi="Calibri" w:cs="Calibri"/>
      <w:kern w:val="2"/>
      <w:sz w:val="22"/>
      <w:szCs w:val="22"/>
      <w:lang w:eastAsia="ar-SA"/>
    </w:rPr>
  </w:style>
  <w:style w:type="paragraph" w:styleId="Tekstfusnote1" w:customStyle="true">
    <w:name w:val="Tekst fusnote1"/>
    <w:basedOn w:val="Normal"/>
    <w:rsid w:val="000E50DF"/>
    <w:pPr>
      <w:suppressAutoHyphens/>
      <w:spacing w:after="80" w:line="100" w:lineRule="atLeast"/>
    </w:pPr>
    <w:rPr>
      <w:rFonts w:ascii="Calibri" w:hAnsi="Calibri" w:eastAsia="Calibri" w:cs="Calibri"/>
      <w:kern w:val="2"/>
      <w:sz w:val="20"/>
      <w:szCs w:val="20"/>
      <w:lang w:eastAsia="ar-SA"/>
    </w:rPr>
  </w:style>
  <w:style w:type="character" w:styleId="FootnoteCharacters" w:customStyle="true">
    <w:name w:val="Footnote Characters"/>
    <w:rsid w:val="000E50DF"/>
    <w:rPr>
      <w:vertAlign w:val="superscript"/>
    </w:rPr>
  </w:style>
  <w:style w:type="character" w:styleId="Referencafusnote">
    <w:name w:val="footnote reference"/>
    <w:uiPriority w:val="99"/>
    <w:rsid w:val="007B3845"/>
    <w:rPr>
      <w:vertAlign w:val="superscript"/>
    </w:rPr>
  </w:style>
  <w:style w:type="character" w:styleId="Tekstrezerviranogmjesta">
    <w:name w:val="Placeholder Text"/>
    <w:basedOn w:val="Zadanifontodlomka"/>
    <w:uiPriority w:val="99"/>
    <w:semiHidden/>
    <w:rsid w:val="00D306CC"/>
    <w:rPr>
      <w:color w:val="808080"/>
      <w:bdr w:val="none" w:color="auto" w:sz="0" w:space="0"/>
      <w:shd w:val="clear" w:color="auto" w:fill="auto"/>
    </w:rPr>
  </w:style>
  <w:style w:type="character" w:styleId="eSPISCCParagraphDefaultFont" w:customStyle="true">
    <w:name w:val="eSPIS_CC_Paragraph Default Font"/>
    <w:basedOn w:val="Zadanifontodlomka"/>
    <w:rsid w:val="00D306C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306CC"/>
    <w:rPr>
      <w:bdr w:val="none" w:color="auto" w:sz="0" w:space="0"/>
      <w:shd w:val="clear" w:color="auto" w:fill="FFFFCC"/>
      <w:lang w:val="hr-HR"/>
    </w:rPr>
  </w:style>
  <w:style w:type="character" w:styleId="PozadinaSvijetloCrvena" w:customStyle="true">
    <w:name w:val="Pozadina_SvijetloCrvena"/>
    <w:basedOn w:val="eSPISCCParagraphDefaultFont"/>
    <w:rsid w:val="00D306C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306C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1" w:styleId="UvuenotijelotekstaChar" w:type="character">
    <w:name w:val="Uvučeno tijelo teksta Char"/>
    <w:basedOn w:val="Zadanifontodlomka"/>
    <w:link w:val="Uvuenotijeloteksta"/>
    <w:rsid w:val="002E02C1"/>
    <w:rPr>
      <w:sz w:val="24"/>
      <w:szCs w:val="24"/>
    </w:rPr>
  </w:style>
  <w:style w:customStyle="1" w:styleId="BodyText21" w:type="paragraph">
    <w:name w:val="Body Text 21"/>
    <w:basedOn w:val="Normal"/>
    <w:rsid w:val="00E23AFF"/>
    <w:pPr>
      <w:overflowPunct w:val="0"/>
      <w:autoSpaceDE w:val="0"/>
      <w:autoSpaceDN w:val="0"/>
      <w:adjustRightInd w:val="0"/>
      <w:ind w:hanging="720" w:left="720"/>
      <w:jc w:val="both"/>
      <w:textAlignment w:val="baseline"/>
    </w:pPr>
    <w:rPr>
      <w:rFonts w:ascii="Arial" w:hAnsi="Arial"/>
      <w:szCs w:val="20"/>
    </w:rPr>
  </w:style>
  <w:style w:styleId="Bezproreda" w:type="paragraph">
    <w:name w:val="No Spacing"/>
    <w:uiPriority w:val="99"/>
    <w:qFormat/>
    <w:rsid w:val="005C1F04"/>
    <w:rPr>
      <w:rFonts w:ascii="Calibri" w:eastAsia="Calibri" w:hAnsi="Calibri"/>
      <w:sz w:val="22"/>
      <w:szCs w:val="22"/>
      <w:lang w:eastAsia="en-US"/>
    </w:rPr>
  </w:style>
  <w:style w:customStyle="1" w:styleId="T-98-2" w:type="paragraph">
    <w:name w:val="T-9/8-2"/>
    <w:rsid w:val="00A85FA6"/>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Odlomakpopisa" w:type="paragraph">
    <w:name w:val="List Paragraph"/>
    <w:basedOn w:val="Normal"/>
    <w:uiPriority w:val="34"/>
    <w:qFormat/>
    <w:rsid w:val="00B36380"/>
    <w:pPr>
      <w:ind w:left="720"/>
      <w:contextualSpacing/>
    </w:pPr>
  </w:style>
  <w:style w:styleId="Obinitekst" w:type="paragraph">
    <w:name w:val="Plain Text"/>
    <w:basedOn w:val="Normal"/>
    <w:link w:val="ObinitekstChar"/>
    <w:rsid w:val="004027EF"/>
    <w:rPr>
      <w:rFonts w:ascii="Courier New" w:hAnsi="Courier New"/>
      <w:sz w:val="20"/>
      <w:szCs w:val="20"/>
      <w:lang w:val="en-GB"/>
    </w:rPr>
  </w:style>
  <w:style w:customStyle="1" w:styleId="ObinitekstChar" w:type="character">
    <w:name w:val="Obični tekst Char"/>
    <w:basedOn w:val="Zadanifontodlomka"/>
    <w:link w:val="Obinitekst"/>
    <w:rsid w:val="004027EF"/>
    <w:rPr>
      <w:rFonts w:ascii="Courier New" w:hAnsi="Courier New"/>
      <w:lang w:val="en-GB"/>
    </w:rPr>
  </w:style>
  <w:style w:styleId="Reetkatablice" w:type="table">
    <w:name w:val="Table Grid"/>
    <w:basedOn w:val="Obinatablica"/>
    <w:uiPriority w:val="39"/>
    <w:rsid w:val="007F5D3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245714"/>
    <w:pPr>
      <w:widowControl w:val="0"/>
      <w:suppressAutoHyphens/>
      <w:autoSpaceDN w:val="0"/>
    </w:pPr>
    <w:rPr>
      <w:rFonts w:cs="Tahoma" w:eastAsia="Lucida Sans Unicode"/>
      <w:kern w:val="3"/>
      <w:sz w:val="24"/>
      <w:szCs w:val="24"/>
    </w:rPr>
  </w:style>
  <w:style w:customStyle="1" w:styleId="TableContents" w:type="paragraph">
    <w:name w:val="Table Contents"/>
    <w:basedOn w:val="Standard"/>
    <w:rsid w:val="00245714"/>
    <w:pPr>
      <w:suppressLineNumbers/>
    </w:pPr>
  </w:style>
  <w:style w:customStyle="1" w:styleId="Reetkatablice1" w:type="table">
    <w:name w:val="Rešetka tablice1"/>
    <w:basedOn w:val="Obinatablica"/>
    <w:uiPriority w:val="59"/>
    <w:rsid w:val="007D49BE"/>
    <w:rPr>
      <w:rFonts w:ascii="Calibri" w:eastAsia="Calibri" w:hAnsi="Calibr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 w:type="paragraph">
    <w:name w:val="Tijelo"/>
    <w:rsid w:val="008254B5"/>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customStyle="1" w:styleId="Importiranistil40" w:type="numbering">
    <w:name w:val="Importirani stil 4.0"/>
    <w:rsid w:val="008254B5"/>
    <w:pPr>
      <w:numPr>
        <w:numId w:val="39"/>
      </w:numPr>
    </w:pPr>
  </w:style>
  <w:style w:styleId="Tijeloteksta" w:type="paragraph">
    <w:name w:val="Body Text"/>
    <w:basedOn w:val="Normal"/>
    <w:link w:val="TijelotekstaChar"/>
    <w:unhideWhenUsed/>
    <w:rsid w:val="00DC5E6F"/>
    <w:pPr>
      <w:spacing w:after="120"/>
    </w:pPr>
  </w:style>
  <w:style w:customStyle="1" w:styleId="TijelotekstaChar" w:type="character">
    <w:name w:val="Tijelo teksta Char"/>
    <w:basedOn w:val="Zadanifontodlomka"/>
    <w:link w:val="Tijeloteksta"/>
    <w:rsid w:val="00DC5E6F"/>
    <w:rPr>
      <w:sz w:val="24"/>
      <w:szCs w:val="24"/>
    </w:rPr>
  </w:style>
  <w:style w:customStyle="1" w:styleId="Default" w:type="paragraph">
    <w:name w:val="Default"/>
    <w:rsid w:val="00107C3E"/>
    <w:pPr>
      <w:autoSpaceDE w:val="0"/>
      <w:autoSpaceDN w:val="0"/>
      <w:adjustRightInd w:val="0"/>
    </w:pPr>
    <w:rPr>
      <w:color w:val="000000"/>
      <w:sz w:val="24"/>
      <w:szCs w:val="24"/>
    </w:rPr>
  </w:style>
  <w:style w:styleId="Tekstfusnote" w:type="paragraph">
    <w:name w:val="footnote text"/>
    <w:basedOn w:val="Normal"/>
    <w:link w:val="TekstfusnoteChar"/>
    <w:semiHidden/>
    <w:unhideWhenUsed/>
    <w:rsid w:val="000E50DF"/>
    <w:pPr>
      <w:suppressLineNumbers/>
      <w:suppressAutoHyphens/>
      <w:spacing w:after="200" w:line="100" w:lineRule="atLeast"/>
      <w:ind w:hanging="283" w:left="283"/>
    </w:pPr>
    <w:rPr>
      <w:rFonts w:ascii="Calibri" w:cs="Calibri" w:eastAsia="Calibri" w:hAnsi="Calibri"/>
      <w:kern w:val="2"/>
      <w:sz w:val="20"/>
      <w:szCs w:val="20"/>
      <w:lang w:eastAsia="ar-SA"/>
    </w:rPr>
  </w:style>
  <w:style w:customStyle="1" w:styleId="TekstfusnoteChar" w:type="character">
    <w:name w:val="Tekst fusnote Char"/>
    <w:basedOn w:val="Zadanifontodlomka"/>
    <w:link w:val="Tekstfusnote"/>
    <w:semiHidden/>
    <w:rsid w:val="000E50DF"/>
    <w:rPr>
      <w:rFonts w:ascii="Calibri" w:cs="Calibri" w:eastAsia="Calibri" w:hAnsi="Calibri"/>
      <w:kern w:val="2"/>
      <w:lang w:eastAsia="ar-SA"/>
    </w:rPr>
  </w:style>
  <w:style w:customStyle="1" w:styleId="NoSpacing1" w:type="paragraph">
    <w:name w:val="No Spacing1"/>
    <w:rsid w:val="000E50DF"/>
    <w:pPr>
      <w:suppressAutoHyphens/>
      <w:spacing w:after="80" w:line="100" w:lineRule="atLeast"/>
    </w:pPr>
    <w:rPr>
      <w:rFonts w:ascii="Calibri" w:cs="Calibri" w:hAnsi="Calibri"/>
      <w:kern w:val="2"/>
      <w:sz w:val="22"/>
      <w:szCs w:val="22"/>
      <w:lang w:eastAsia="ar-SA"/>
    </w:rPr>
  </w:style>
  <w:style w:customStyle="1" w:styleId="Tekstfusnote1" w:type="paragraph">
    <w:name w:val="Tekst fusnote1"/>
    <w:basedOn w:val="Normal"/>
    <w:rsid w:val="000E50DF"/>
    <w:pPr>
      <w:suppressAutoHyphens/>
      <w:spacing w:after="80" w:line="100" w:lineRule="atLeast"/>
    </w:pPr>
    <w:rPr>
      <w:rFonts w:ascii="Calibri" w:cs="Calibri" w:eastAsia="Calibri" w:hAnsi="Calibri"/>
      <w:kern w:val="2"/>
      <w:sz w:val="20"/>
      <w:szCs w:val="20"/>
      <w:lang w:eastAsia="ar-SA"/>
    </w:rPr>
  </w:style>
  <w:style w:customStyle="1" w:styleId="FootnoteCharacters" w:type="character">
    <w:name w:val="Footnote Characters"/>
    <w:rsid w:val="000E50DF"/>
    <w:rPr>
      <w:vertAlign w:val="superscript"/>
    </w:rPr>
  </w:style>
  <w:style w:styleId="Referencafusnote" w:type="character">
    <w:name w:val="footnote reference"/>
    <w:uiPriority w:val="99"/>
    <w:rsid w:val="007B3845"/>
    <w:rPr>
      <w:vertAlign w:val="superscript"/>
    </w:rPr>
  </w:style>
  <w:style w:styleId="Tekstrezerviranogmjesta" w:type="character">
    <w:name w:val="Placeholder Text"/>
    <w:basedOn w:val="Zadanifontodlomka"/>
    <w:uiPriority w:val="99"/>
    <w:semiHidden/>
    <w:rsid w:val="00D306CC"/>
    <w:rPr>
      <w:color w:val="808080"/>
      <w:bdr w:color="auto" w:space="0" w:sz="0" w:val="none"/>
      <w:shd w:color="auto" w:fill="auto" w:val="clear"/>
    </w:rPr>
  </w:style>
  <w:style w:customStyle="1" w:styleId="eSPISCCParagraphDefaultFont" w:type="character">
    <w:name w:val="eSPIS_CC_Paragraph Default Font"/>
    <w:basedOn w:val="Zadanifontodlomka"/>
    <w:rsid w:val="00D306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6CC"/>
    <w:rPr>
      <w:bdr w:color="auto" w:space="0" w:sz="0" w:val="none"/>
      <w:shd w:color="auto" w:fill="FFFFCC" w:val="clear"/>
      <w:lang w:val="hr-HR"/>
    </w:rPr>
  </w:style>
  <w:style w:customStyle="1" w:styleId="PozadinaSvijetloCrvena" w:type="character">
    <w:name w:val="Pozadina_SvijetloCrvena"/>
    <w:basedOn w:val="eSPISCCParagraphDefaultFont"/>
    <w:rsid w:val="00D306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6C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0337">
      <w:bodyDiv w:val="true"/>
      <w:marLeft w:val="0"/>
      <w:marRight w:val="0"/>
      <w:marTop w:val="0"/>
      <w:marBottom w:val="0"/>
      <w:divBdr>
        <w:top w:val="none" w:color="auto" w:sz="0" w:space="0"/>
        <w:left w:val="none" w:color="auto" w:sz="0" w:space="0"/>
        <w:bottom w:val="none" w:color="auto" w:sz="0" w:space="0"/>
        <w:right w:val="none" w:color="auto" w:sz="0" w:space="0"/>
      </w:divBdr>
    </w:div>
    <w:div w:id="105196581">
      <w:bodyDiv w:val="true"/>
      <w:marLeft w:val="0"/>
      <w:marRight w:val="0"/>
      <w:marTop w:val="0"/>
      <w:marBottom w:val="0"/>
      <w:divBdr>
        <w:top w:val="none" w:color="auto" w:sz="0" w:space="0"/>
        <w:left w:val="none" w:color="auto" w:sz="0" w:space="0"/>
        <w:bottom w:val="none" w:color="auto" w:sz="0" w:space="0"/>
        <w:right w:val="none" w:color="auto" w:sz="0" w:space="0"/>
      </w:divBdr>
    </w:div>
    <w:div w:id="122507612">
      <w:bodyDiv w:val="true"/>
      <w:marLeft w:val="0"/>
      <w:marRight w:val="0"/>
      <w:marTop w:val="0"/>
      <w:marBottom w:val="0"/>
      <w:divBdr>
        <w:top w:val="none" w:color="auto" w:sz="0" w:space="0"/>
        <w:left w:val="none" w:color="auto" w:sz="0" w:space="0"/>
        <w:bottom w:val="none" w:color="auto" w:sz="0" w:space="0"/>
        <w:right w:val="none" w:color="auto" w:sz="0" w:space="0"/>
      </w:divBdr>
    </w:div>
    <w:div w:id="268582043">
      <w:bodyDiv w:val="true"/>
      <w:marLeft w:val="0"/>
      <w:marRight w:val="0"/>
      <w:marTop w:val="0"/>
      <w:marBottom w:val="0"/>
      <w:divBdr>
        <w:top w:val="none" w:color="auto" w:sz="0" w:space="0"/>
        <w:left w:val="none" w:color="auto" w:sz="0" w:space="0"/>
        <w:bottom w:val="none" w:color="auto" w:sz="0" w:space="0"/>
        <w:right w:val="none" w:color="auto" w:sz="0" w:space="0"/>
      </w:divBdr>
    </w:div>
    <w:div w:id="295527295">
      <w:bodyDiv w:val="true"/>
      <w:marLeft w:val="0"/>
      <w:marRight w:val="0"/>
      <w:marTop w:val="0"/>
      <w:marBottom w:val="0"/>
      <w:divBdr>
        <w:top w:val="none" w:color="auto" w:sz="0" w:space="0"/>
        <w:left w:val="none" w:color="auto" w:sz="0" w:space="0"/>
        <w:bottom w:val="none" w:color="auto" w:sz="0" w:space="0"/>
        <w:right w:val="none" w:color="auto" w:sz="0" w:space="0"/>
      </w:divBdr>
    </w:div>
    <w:div w:id="327176992">
      <w:bodyDiv w:val="true"/>
      <w:marLeft w:val="0"/>
      <w:marRight w:val="0"/>
      <w:marTop w:val="0"/>
      <w:marBottom w:val="0"/>
      <w:divBdr>
        <w:top w:val="none" w:color="auto" w:sz="0" w:space="0"/>
        <w:left w:val="none" w:color="auto" w:sz="0" w:space="0"/>
        <w:bottom w:val="none" w:color="auto" w:sz="0" w:space="0"/>
        <w:right w:val="none" w:color="auto" w:sz="0" w:space="0"/>
      </w:divBdr>
    </w:div>
    <w:div w:id="383336789">
      <w:bodyDiv w:val="true"/>
      <w:marLeft w:val="0"/>
      <w:marRight w:val="0"/>
      <w:marTop w:val="0"/>
      <w:marBottom w:val="0"/>
      <w:divBdr>
        <w:top w:val="none" w:color="auto" w:sz="0" w:space="0"/>
        <w:left w:val="none" w:color="auto" w:sz="0" w:space="0"/>
        <w:bottom w:val="none" w:color="auto" w:sz="0" w:space="0"/>
        <w:right w:val="none" w:color="auto" w:sz="0" w:space="0"/>
      </w:divBdr>
    </w:div>
    <w:div w:id="415978856">
      <w:bodyDiv w:val="true"/>
      <w:marLeft w:val="0"/>
      <w:marRight w:val="0"/>
      <w:marTop w:val="0"/>
      <w:marBottom w:val="0"/>
      <w:divBdr>
        <w:top w:val="none" w:color="auto" w:sz="0" w:space="0"/>
        <w:left w:val="none" w:color="auto" w:sz="0" w:space="0"/>
        <w:bottom w:val="none" w:color="auto" w:sz="0" w:space="0"/>
        <w:right w:val="none" w:color="auto" w:sz="0" w:space="0"/>
      </w:divBdr>
    </w:div>
    <w:div w:id="491872965">
      <w:bodyDiv w:val="true"/>
      <w:marLeft w:val="0"/>
      <w:marRight w:val="0"/>
      <w:marTop w:val="0"/>
      <w:marBottom w:val="0"/>
      <w:divBdr>
        <w:top w:val="none" w:color="auto" w:sz="0" w:space="0"/>
        <w:left w:val="none" w:color="auto" w:sz="0" w:space="0"/>
        <w:bottom w:val="none" w:color="auto" w:sz="0" w:space="0"/>
        <w:right w:val="none" w:color="auto" w:sz="0" w:space="0"/>
      </w:divBdr>
    </w:div>
    <w:div w:id="659961742">
      <w:bodyDiv w:val="true"/>
      <w:marLeft w:val="0"/>
      <w:marRight w:val="0"/>
      <w:marTop w:val="0"/>
      <w:marBottom w:val="0"/>
      <w:divBdr>
        <w:top w:val="none" w:color="auto" w:sz="0" w:space="0"/>
        <w:left w:val="none" w:color="auto" w:sz="0" w:space="0"/>
        <w:bottom w:val="none" w:color="auto" w:sz="0" w:space="0"/>
        <w:right w:val="none" w:color="auto" w:sz="0" w:space="0"/>
      </w:divBdr>
    </w:div>
    <w:div w:id="689257270">
      <w:bodyDiv w:val="true"/>
      <w:marLeft w:val="0"/>
      <w:marRight w:val="0"/>
      <w:marTop w:val="0"/>
      <w:marBottom w:val="0"/>
      <w:divBdr>
        <w:top w:val="none" w:color="auto" w:sz="0" w:space="0"/>
        <w:left w:val="none" w:color="auto" w:sz="0" w:space="0"/>
        <w:bottom w:val="none" w:color="auto" w:sz="0" w:space="0"/>
        <w:right w:val="none" w:color="auto" w:sz="0" w:space="0"/>
      </w:divBdr>
    </w:div>
    <w:div w:id="699859852">
      <w:bodyDiv w:val="true"/>
      <w:marLeft w:val="0"/>
      <w:marRight w:val="0"/>
      <w:marTop w:val="0"/>
      <w:marBottom w:val="0"/>
      <w:divBdr>
        <w:top w:val="none" w:color="auto" w:sz="0" w:space="0"/>
        <w:left w:val="none" w:color="auto" w:sz="0" w:space="0"/>
        <w:bottom w:val="none" w:color="auto" w:sz="0" w:space="0"/>
        <w:right w:val="none" w:color="auto" w:sz="0" w:space="0"/>
      </w:divBdr>
    </w:div>
    <w:div w:id="703991596">
      <w:bodyDiv w:val="true"/>
      <w:marLeft w:val="0"/>
      <w:marRight w:val="0"/>
      <w:marTop w:val="0"/>
      <w:marBottom w:val="0"/>
      <w:divBdr>
        <w:top w:val="none" w:color="auto" w:sz="0" w:space="0"/>
        <w:left w:val="none" w:color="auto" w:sz="0" w:space="0"/>
        <w:bottom w:val="none" w:color="auto" w:sz="0" w:space="0"/>
        <w:right w:val="none" w:color="auto" w:sz="0" w:space="0"/>
      </w:divBdr>
    </w:div>
    <w:div w:id="846138250">
      <w:bodyDiv w:val="true"/>
      <w:marLeft w:val="0"/>
      <w:marRight w:val="0"/>
      <w:marTop w:val="0"/>
      <w:marBottom w:val="0"/>
      <w:divBdr>
        <w:top w:val="none" w:color="auto" w:sz="0" w:space="0"/>
        <w:left w:val="none" w:color="auto" w:sz="0" w:space="0"/>
        <w:bottom w:val="none" w:color="auto" w:sz="0" w:space="0"/>
        <w:right w:val="none" w:color="auto" w:sz="0" w:space="0"/>
      </w:divBdr>
    </w:div>
    <w:div w:id="863980706">
      <w:bodyDiv w:val="true"/>
      <w:marLeft w:val="0"/>
      <w:marRight w:val="0"/>
      <w:marTop w:val="0"/>
      <w:marBottom w:val="0"/>
      <w:divBdr>
        <w:top w:val="none" w:color="auto" w:sz="0" w:space="0"/>
        <w:left w:val="none" w:color="auto" w:sz="0" w:space="0"/>
        <w:bottom w:val="none" w:color="auto" w:sz="0" w:space="0"/>
        <w:right w:val="none" w:color="auto" w:sz="0" w:space="0"/>
      </w:divBdr>
    </w:div>
    <w:div w:id="906065004">
      <w:bodyDiv w:val="true"/>
      <w:marLeft w:val="0"/>
      <w:marRight w:val="0"/>
      <w:marTop w:val="0"/>
      <w:marBottom w:val="0"/>
      <w:divBdr>
        <w:top w:val="none" w:color="auto" w:sz="0" w:space="0"/>
        <w:left w:val="none" w:color="auto" w:sz="0" w:space="0"/>
        <w:bottom w:val="none" w:color="auto" w:sz="0" w:space="0"/>
        <w:right w:val="none" w:color="auto" w:sz="0" w:space="0"/>
      </w:divBdr>
    </w:div>
    <w:div w:id="940721649">
      <w:bodyDiv w:val="true"/>
      <w:marLeft w:val="0"/>
      <w:marRight w:val="0"/>
      <w:marTop w:val="0"/>
      <w:marBottom w:val="0"/>
      <w:divBdr>
        <w:top w:val="none" w:color="auto" w:sz="0" w:space="0"/>
        <w:left w:val="none" w:color="auto" w:sz="0" w:space="0"/>
        <w:bottom w:val="none" w:color="auto" w:sz="0" w:space="0"/>
        <w:right w:val="none" w:color="auto" w:sz="0" w:space="0"/>
      </w:divBdr>
    </w:div>
    <w:div w:id="954603012">
      <w:bodyDiv w:val="true"/>
      <w:marLeft w:val="0"/>
      <w:marRight w:val="0"/>
      <w:marTop w:val="0"/>
      <w:marBottom w:val="0"/>
      <w:divBdr>
        <w:top w:val="none" w:color="auto" w:sz="0" w:space="0"/>
        <w:left w:val="none" w:color="auto" w:sz="0" w:space="0"/>
        <w:bottom w:val="none" w:color="auto" w:sz="0" w:space="0"/>
        <w:right w:val="none" w:color="auto" w:sz="0" w:space="0"/>
      </w:divBdr>
    </w:div>
    <w:div w:id="997735672">
      <w:bodyDiv w:val="true"/>
      <w:marLeft w:val="0"/>
      <w:marRight w:val="0"/>
      <w:marTop w:val="0"/>
      <w:marBottom w:val="0"/>
      <w:divBdr>
        <w:top w:val="none" w:color="auto" w:sz="0" w:space="0"/>
        <w:left w:val="none" w:color="auto" w:sz="0" w:space="0"/>
        <w:bottom w:val="none" w:color="auto" w:sz="0" w:space="0"/>
        <w:right w:val="none" w:color="auto" w:sz="0" w:space="0"/>
      </w:divBdr>
    </w:div>
    <w:div w:id="1020856112">
      <w:bodyDiv w:val="true"/>
      <w:marLeft w:val="0"/>
      <w:marRight w:val="0"/>
      <w:marTop w:val="0"/>
      <w:marBottom w:val="0"/>
      <w:divBdr>
        <w:top w:val="none" w:color="auto" w:sz="0" w:space="0"/>
        <w:left w:val="none" w:color="auto" w:sz="0" w:space="0"/>
        <w:bottom w:val="none" w:color="auto" w:sz="0" w:space="0"/>
        <w:right w:val="none" w:color="auto" w:sz="0" w:space="0"/>
      </w:divBdr>
    </w:div>
    <w:div w:id="1077285749">
      <w:bodyDiv w:val="true"/>
      <w:marLeft w:val="0"/>
      <w:marRight w:val="0"/>
      <w:marTop w:val="0"/>
      <w:marBottom w:val="0"/>
      <w:divBdr>
        <w:top w:val="none" w:color="auto" w:sz="0" w:space="0"/>
        <w:left w:val="none" w:color="auto" w:sz="0" w:space="0"/>
        <w:bottom w:val="none" w:color="auto" w:sz="0" w:space="0"/>
        <w:right w:val="none" w:color="auto" w:sz="0" w:space="0"/>
      </w:divBdr>
    </w:div>
    <w:div w:id="1088231549">
      <w:bodyDiv w:val="true"/>
      <w:marLeft w:val="0"/>
      <w:marRight w:val="0"/>
      <w:marTop w:val="0"/>
      <w:marBottom w:val="0"/>
      <w:divBdr>
        <w:top w:val="none" w:color="auto" w:sz="0" w:space="0"/>
        <w:left w:val="none" w:color="auto" w:sz="0" w:space="0"/>
        <w:bottom w:val="none" w:color="auto" w:sz="0" w:space="0"/>
        <w:right w:val="none" w:color="auto" w:sz="0" w:space="0"/>
      </w:divBdr>
    </w:div>
    <w:div w:id="1097292768">
      <w:bodyDiv w:val="true"/>
      <w:marLeft w:val="0"/>
      <w:marRight w:val="0"/>
      <w:marTop w:val="0"/>
      <w:marBottom w:val="0"/>
      <w:divBdr>
        <w:top w:val="none" w:color="auto" w:sz="0" w:space="0"/>
        <w:left w:val="none" w:color="auto" w:sz="0" w:space="0"/>
        <w:bottom w:val="none" w:color="auto" w:sz="0" w:space="0"/>
        <w:right w:val="none" w:color="auto" w:sz="0" w:space="0"/>
      </w:divBdr>
    </w:div>
    <w:div w:id="1148745305">
      <w:bodyDiv w:val="true"/>
      <w:marLeft w:val="0"/>
      <w:marRight w:val="0"/>
      <w:marTop w:val="0"/>
      <w:marBottom w:val="0"/>
      <w:divBdr>
        <w:top w:val="none" w:color="auto" w:sz="0" w:space="0"/>
        <w:left w:val="none" w:color="auto" w:sz="0" w:space="0"/>
        <w:bottom w:val="none" w:color="auto" w:sz="0" w:space="0"/>
        <w:right w:val="none" w:color="auto" w:sz="0" w:space="0"/>
      </w:divBdr>
    </w:div>
    <w:div w:id="1254241719">
      <w:bodyDiv w:val="true"/>
      <w:marLeft w:val="0"/>
      <w:marRight w:val="0"/>
      <w:marTop w:val="0"/>
      <w:marBottom w:val="0"/>
      <w:divBdr>
        <w:top w:val="none" w:color="auto" w:sz="0" w:space="0"/>
        <w:left w:val="none" w:color="auto" w:sz="0" w:space="0"/>
        <w:bottom w:val="none" w:color="auto" w:sz="0" w:space="0"/>
        <w:right w:val="none" w:color="auto" w:sz="0" w:space="0"/>
      </w:divBdr>
    </w:div>
    <w:div w:id="1288703255">
      <w:bodyDiv w:val="true"/>
      <w:marLeft w:val="0"/>
      <w:marRight w:val="0"/>
      <w:marTop w:val="0"/>
      <w:marBottom w:val="0"/>
      <w:divBdr>
        <w:top w:val="none" w:color="auto" w:sz="0" w:space="0"/>
        <w:left w:val="none" w:color="auto" w:sz="0" w:space="0"/>
        <w:bottom w:val="none" w:color="auto" w:sz="0" w:space="0"/>
        <w:right w:val="none" w:color="auto" w:sz="0" w:space="0"/>
      </w:divBdr>
    </w:div>
    <w:div w:id="1319924620">
      <w:bodyDiv w:val="true"/>
      <w:marLeft w:val="0"/>
      <w:marRight w:val="0"/>
      <w:marTop w:val="0"/>
      <w:marBottom w:val="0"/>
      <w:divBdr>
        <w:top w:val="none" w:color="auto" w:sz="0" w:space="0"/>
        <w:left w:val="none" w:color="auto" w:sz="0" w:space="0"/>
        <w:bottom w:val="none" w:color="auto" w:sz="0" w:space="0"/>
        <w:right w:val="none" w:color="auto" w:sz="0" w:space="0"/>
      </w:divBdr>
    </w:div>
    <w:div w:id="1341081799">
      <w:bodyDiv w:val="true"/>
      <w:marLeft w:val="0"/>
      <w:marRight w:val="0"/>
      <w:marTop w:val="0"/>
      <w:marBottom w:val="0"/>
      <w:divBdr>
        <w:top w:val="none" w:color="auto" w:sz="0" w:space="0"/>
        <w:left w:val="none" w:color="auto" w:sz="0" w:space="0"/>
        <w:bottom w:val="none" w:color="auto" w:sz="0" w:space="0"/>
        <w:right w:val="none" w:color="auto" w:sz="0" w:space="0"/>
      </w:divBdr>
    </w:div>
    <w:div w:id="1459101078">
      <w:bodyDiv w:val="true"/>
      <w:marLeft w:val="0"/>
      <w:marRight w:val="0"/>
      <w:marTop w:val="0"/>
      <w:marBottom w:val="0"/>
      <w:divBdr>
        <w:top w:val="none" w:color="auto" w:sz="0" w:space="0"/>
        <w:left w:val="none" w:color="auto" w:sz="0" w:space="0"/>
        <w:bottom w:val="none" w:color="auto" w:sz="0" w:space="0"/>
        <w:right w:val="none" w:color="auto" w:sz="0" w:space="0"/>
      </w:divBdr>
    </w:div>
    <w:div w:id="1620919279">
      <w:bodyDiv w:val="true"/>
      <w:marLeft w:val="0"/>
      <w:marRight w:val="0"/>
      <w:marTop w:val="0"/>
      <w:marBottom w:val="0"/>
      <w:divBdr>
        <w:top w:val="none" w:color="auto" w:sz="0" w:space="0"/>
        <w:left w:val="none" w:color="auto" w:sz="0" w:space="0"/>
        <w:bottom w:val="none" w:color="auto" w:sz="0" w:space="0"/>
        <w:right w:val="none" w:color="auto" w:sz="0" w:space="0"/>
      </w:divBdr>
    </w:div>
    <w:div w:id="1655068471">
      <w:bodyDiv w:val="true"/>
      <w:marLeft w:val="0"/>
      <w:marRight w:val="0"/>
      <w:marTop w:val="0"/>
      <w:marBottom w:val="0"/>
      <w:divBdr>
        <w:top w:val="none" w:color="auto" w:sz="0" w:space="0"/>
        <w:left w:val="none" w:color="auto" w:sz="0" w:space="0"/>
        <w:bottom w:val="none" w:color="auto" w:sz="0" w:space="0"/>
        <w:right w:val="none" w:color="auto" w:sz="0" w:space="0"/>
      </w:divBdr>
    </w:div>
    <w:div w:id="1727294397">
      <w:bodyDiv w:val="true"/>
      <w:marLeft w:val="0"/>
      <w:marRight w:val="0"/>
      <w:marTop w:val="0"/>
      <w:marBottom w:val="0"/>
      <w:divBdr>
        <w:top w:val="none" w:color="auto" w:sz="0" w:space="0"/>
        <w:left w:val="none" w:color="auto" w:sz="0" w:space="0"/>
        <w:bottom w:val="none" w:color="auto" w:sz="0" w:space="0"/>
        <w:right w:val="none" w:color="auto" w:sz="0" w:space="0"/>
      </w:divBdr>
    </w:div>
    <w:div w:id="1803306862">
      <w:bodyDiv w:val="true"/>
      <w:marLeft w:val="0"/>
      <w:marRight w:val="0"/>
      <w:marTop w:val="0"/>
      <w:marBottom w:val="0"/>
      <w:divBdr>
        <w:top w:val="none" w:color="auto" w:sz="0" w:space="0"/>
        <w:left w:val="none" w:color="auto" w:sz="0" w:space="0"/>
        <w:bottom w:val="none" w:color="auto" w:sz="0" w:space="0"/>
        <w:right w:val="none" w:color="auto" w:sz="0" w:space="0"/>
      </w:divBdr>
    </w:div>
    <w:div w:id="1882746163">
      <w:bodyDiv w:val="true"/>
      <w:marLeft w:val="0"/>
      <w:marRight w:val="0"/>
      <w:marTop w:val="0"/>
      <w:marBottom w:val="0"/>
      <w:divBdr>
        <w:top w:val="none" w:color="auto" w:sz="0" w:space="0"/>
        <w:left w:val="none" w:color="auto" w:sz="0" w:space="0"/>
        <w:bottom w:val="none" w:color="auto" w:sz="0" w:space="0"/>
        <w:right w:val="none" w:color="auto" w:sz="0" w:space="0"/>
      </w:divBdr>
    </w:div>
    <w:div w:id="1897619528">
      <w:bodyDiv w:val="true"/>
      <w:marLeft w:val="0"/>
      <w:marRight w:val="0"/>
      <w:marTop w:val="0"/>
      <w:marBottom w:val="0"/>
      <w:divBdr>
        <w:top w:val="none" w:color="auto" w:sz="0" w:space="0"/>
        <w:left w:val="none" w:color="auto" w:sz="0" w:space="0"/>
        <w:bottom w:val="none" w:color="auto" w:sz="0" w:space="0"/>
        <w:right w:val="none" w:color="auto" w:sz="0" w:space="0"/>
      </w:divBdr>
    </w:div>
    <w:div w:id="1916550475">
      <w:bodyDiv w:val="true"/>
      <w:marLeft w:val="0"/>
      <w:marRight w:val="0"/>
      <w:marTop w:val="0"/>
      <w:marBottom w:val="0"/>
      <w:divBdr>
        <w:top w:val="none" w:color="auto" w:sz="0" w:space="0"/>
        <w:left w:val="none" w:color="auto" w:sz="0" w:space="0"/>
        <w:bottom w:val="none" w:color="auto" w:sz="0" w:space="0"/>
        <w:right w:val="none" w:color="auto" w:sz="0" w:space="0"/>
      </w:divBdr>
    </w:div>
    <w:div w:id="1946495643">
      <w:bodyDiv w:val="true"/>
      <w:marLeft w:val="0"/>
      <w:marRight w:val="0"/>
      <w:marTop w:val="0"/>
      <w:marBottom w:val="0"/>
      <w:divBdr>
        <w:top w:val="none" w:color="auto" w:sz="0" w:space="0"/>
        <w:left w:val="none" w:color="auto" w:sz="0" w:space="0"/>
        <w:bottom w:val="none" w:color="auto" w:sz="0" w:space="0"/>
        <w:right w:val="none" w:color="auto" w:sz="0" w:space="0"/>
      </w:divBdr>
    </w:div>
    <w:div w:id="1996907664">
      <w:bodyDiv w:val="true"/>
      <w:marLeft w:val="0"/>
      <w:marRight w:val="0"/>
      <w:marTop w:val="0"/>
      <w:marBottom w:val="0"/>
      <w:divBdr>
        <w:top w:val="none" w:color="auto" w:sz="0" w:space="0"/>
        <w:left w:val="none" w:color="auto" w:sz="0" w:space="0"/>
        <w:bottom w:val="none" w:color="auto" w:sz="0" w:space="0"/>
        <w:right w:val="none" w:color="auto" w:sz="0" w:space="0"/>
      </w:divBdr>
    </w:div>
    <w:div w:id="20909302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30</izvorni_sadrzaj>
    <derivirana_varijabla naziv="DomainObject.Prostorija.Naziv_1">Soba DZ I 30</derivirana_varijabla>
  </DomainObject.Prostorija.Naziv>
  <DomainObject.Prostorija.Oznaka>
    <izvorni_sadrzaj>DZ I 30</izvorni_sadrzaj>
    <derivirana_varijabla naziv="DomainObject.Prostorija.Oznaka_1">DZ I 30</derivirana_varijabla>
  </DomainObject.Prostorija.Oznaka>
  <DomainObject.Obrazlozenje>
    <izvorni_sadrzaj/>
    <derivirana_varijabla naziv="DomainObject.Obrazlozenje_1"/>
  </DomainObject.Obrazlozenje>
  <DomainObject.StvarniPocetakDatum>
    <izvorni_sadrzaj>5. listopada 2020.</izvorni_sadrzaj>
    <derivirana_varijabla naziv="DomainObject.StvarniPocetakDatum_1">5. listopada 2020.</derivirana_varijabla>
  </DomainObject.StvarniPocetakDatum>
  <DomainObject.StvarniZavrsetakDatum>
    <izvorni_sadrzaj>5. listopada 2020.</izvorni_sadrzaj>
    <derivirana_varijabla naziv="DomainObject.StvarniZavrsetakDatum_1">5. listopada 2020.</derivirana_varijabla>
  </DomainObject.StvarniZavrsetakDatum>
  <DomainObject.PlaniraniZavrsetakDatum>
    <izvorni_sadrzaj>5. listopada 2020.</izvorni_sadrzaj>
    <derivirana_varijabla naziv="DomainObject.PlaniraniZavrsetakDatum_1">5. listopada 2020.</derivirana_varijabla>
  </DomainObject.PlaniraniZavrsetakDatum>
  <DomainObject.PlaniraniPocetakDatum>
    <izvorni_sadrzaj>5. listopada 2020.</izvorni_sadrzaj>
    <derivirana_varijabla naziv="DomainObject.PlaniraniPocetakDatum_1">5. listopada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20</izvorni_sadrzaj>
    <derivirana_varijabla naziv="DomainObject.Zapisnik.BrojStranica_1">20</derivirana_varijabla>
  </DomainObject.Zapisnik.BrojStranica>
  <DomainObject.Zapisnik.DatumKreiranja>
    <izvorni_sadrzaj>5. listopada 2020.</izvorni_sadrzaj>
    <derivirana_varijabla naziv="DomainObject.Zapisnik.DatumKreiranja_1">5. listopada 2020.</derivirana_varijabla>
  </DomainObject.Zapisnik.DatumKreiranja>
  <DomainObject.Zapisnik.ImovinskaKorist>
    <izvorni_sadrzaj/>
    <derivirana_varijabla naziv="DomainObject.Zapisnik.ImovinskaKorist_1"/>
  </DomainObject.Zapisnik.ImovinskaKorist>
  <DomainObject.Zapisnik.Oznaka>
    <izvorni_sadrzaj>St-1247/2018-36</izvorni_sadrzaj>
    <derivirana_varijabla naziv="DomainObject.Zapisnik.Oznaka_1">St-1247/2018-36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St-1247/2018</izvorni_sadrzaj>
    <derivirana_varijabla naziv="DomainObject.Predmet.OznakaBroj_1">St-1247/2018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TRGOVAČKI CENTAR - MILENIJ d.o.o. zastupanog po punomoćniku Franjo Ribić</izvorni_sadrzaj>
    <derivirana_varijabla naziv="DomainObject.Predmet.ProtustrankaFormated_1">  TRGOVAČKI CENTAR - MILENIJ d.o.o. zastupanog po punomoćniku Franjo Ribić</derivirana_varijabla>
  </DomainObject.Predmet.ProtustrankaFormated>
  <DomainObject.Predmet.ProtustrankaFormatedOIB>
    <izvorni_sadrzaj>  TRGOVAČKI CENTAR - MILENIJ d.o.o., OIB 22689998619 zastupanog po punomoćniku Franjo Ribić</izvorni_sadrzaj>
    <derivirana_varijabla naziv="DomainObject.Predmet.ProtustrankaFormatedOIB_1">  TRGOVAČKI CENTAR - MILENIJ d.o.o., OIB 22689998619 zastupanog po punomoćniku Franjo Ribić</derivirana_varijabla>
  </DomainObject.Predmet.ProtustrankaFormatedOIB>
  <DomainObject.Predmet.ProtustrankaFormatedWithAdress>
    <izvorni_sadrzaj> TRGOVAČKI CENTAR - MILENIJ d.o.o., Ljudevita Posavskog 3, 10360 Sesvete zastupanog po punomoćniku Franjo Ribić</izvorni_sadrzaj>
    <derivirana_varijabla naziv="DomainObject.Predmet.ProtustrankaFormatedWithAdress_1"> TRGOVAČKI CENTAR - MILENIJ d.o.o., Ljudevita Posavskog 3, 10360 Sesvete zastupanog po punomoćniku Franjo Ribić</derivirana_varijabla>
  </DomainObject.Predmet.ProtustrankaFormatedWithAdress>
  <DomainObject.Predmet.ProtustrankaFormatedWithAdressOIB>
    <izvorni_sadrzaj> TRGOVAČKI CENTAR - MILENIJ d.o.o., OIB 22689998619, Ljudevita Posavskog 3, 10360 Sesvete zastupanog po punomoćniku Franjo Ribić</izvorni_sadrzaj>
    <derivirana_varijabla naziv="DomainObject.Predmet.ProtustrankaFormatedWithAdressOIB_1"> TRGOVAČKI CENTAR - MILENIJ d.o.o., OIB 22689998619, Ljudevita Posavskog 3, 10360 Sesvete zastupanog po punomoćniku Franjo Ribić</derivirana_varijabla>
  </DomainObject.Predmet.ProtustrankaFormatedWithAdressOIB>
  <DomainObject.Predmet.ProtustrankaWithAdress>
    <izvorni_sadrzaj>TRGOVAČKI CENTAR - MILENIJ d.o.o. Ljudevita Posavskog 3, 10360 Sesvete</izvorni_sadrzaj>
    <derivirana_varijabla naziv="DomainObject.Predmet.ProtustrankaWithAdress_1">TRGOVAČKI CENTAR - MILENIJ d.o.o. Ljudevita Posavskog 3, 10360 Sesvete</derivirana_varijabla>
  </DomainObject.Predmet.ProtustrankaWithAdress>
  <DomainObject.Predmet.ProtustrankaWithAdressOIB>
    <izvorni_sadrzaj>TRGOVAČKI CENTAR - MILENIJ d.o.o., OIB 22689998619, Ljudevita Posavskog 3, 10360 Sesvete</izvorni_sadrzaj>
    <derivirana_varijabla naziv="DomainObject.Predmet.ProtustrankaWithAdressOIB_1">TRGOVAČKI CENTAR - MILENIJ d.o.o., OIB 22689998619, Ljudevita Posavskog 3, 10360 Sesvete</derivirana_varijabla>
  </DomainObject.Predmet.ProtustrankaWithAdressOIB>
  <DomainObject.Predmet.ProtustrankaNazivFormated>
    <izvorni_sadrzaj>TRGOVAČKI CENTAR - MILENIJ d.o.o.</izvorni_sadrzaj>
    <derivirana_varijabla naziv="DomainObject.Predmet.ProtustrankaNazivFormated_1">TRGOVAČKI CENTAR - MILENIJ d.o.o.</derivirana_varijabla>
  </DomainObject.Predmet.ProtustrankaNazivFormated>
  <DomainObject.Predmet.ProtustrankaNazivFormatedOIB>
    <izvorni_sadrzaj>TRGOVAČKI CENTAR - MILENIJ d.o.o., OIB 22689998619</izvorni_sadrzaj>
    <derivirana_varijabla naziv="DomainObject.Predmet.ProtustrankaNazivFormatedOIB_1">TRGOVAČKI CENTAR - MILENIJ d.o.o., OIB 22689998619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Krešimir Matković; MDM - upravljanje društvo s ograničenom odgovornošću za upravljanje, usluge, građevinarstvo i trgovinu; Vlado Kolak</izvorni_sadrzaj>
    <derivirana_varijabla naziv="DomainObject.Predmet.StrankaFormated_1">  FINA Regionalni centar Zagreb; Krešimir Matković; MDM - upravljanje društvo s ograničenom odgovornošću za upravljanje, usluge, građevinarstvo i trgovinu; Vlado Kolak</derivirana_varijabla>
  </DomainObject.Predmet.StrankaFormated>
  <DomainObject.Predmet.StrankaFormatedOIB>
    <izvorni_sadrzaj>  FINA Regionalni centar Zagreb, OIB 85821130368; Krešimir Matković, OIB 96890128545; MDM - upravljanje društvo s ograničenom odgovornošću za upravljanje, usluge, građevinarstvo i trgovinu, OIB 88645558956; Vlado Kolak, OIB 48376520275</izvorni_sadrzaj>
    <derivirana_varijabla naziv="DomainObject.Predmet.StrankaFormatedOIB_1">  FINA Regionalni centar Zagreb, OIB 85821130368; Krešimir Matković, OIB 96890128545; MDM - upravljanje društvo s ograničenom odgovornošću za upravljanje, usluge, građevinarstvo i trgovinu, OIB 88645558956; Vlado Kolak, OIB 48376520275</derivirana_varijabla>
  </DomainObject.Predmet.StrankaFormatedOIB>
  <DomainObject.Predmet.StrankaFormatedWithAdress>
    <izvorni_sadrzaj> FINA Regionalni centar Zagreb, Trg svibanjskih žrtava 1995. 1, 10000 Zagreb; Krešimir Matković, Selčinska 7, 10360 Sesvete; MDM - upravljanje društvo s ograničenom odgovornošću za upravljanje, usluge, građevinarstvo i trgovinu, Ljudevita Posavskog 3, 10360 Sesvete; Vlado Kolak, Voćinska Ulica 4, 10360 Sesvete</izvorni_sadrzaj>
    <derivirana_varijabla naziv="DomainObject.Predmet.StrankaFormatedWithAdress_1"> FINA Regionalni centar Zagreb, Trg svibanjskih žrtava 1995. 1, 10000 Zagreb; Krešimir Matković, Selčinska 7, 10360 Sesvete; MDM - upravljanje društvo s ograničenom odgovornošću za upravljanje, usluge, građevinarstvo i trgovinu, Ljudevita Posavskog 3, 10360 Sesvete; Vlado Kolak, Voćinska Ulica 4, 10360 Sesvete</derivirana_varijabla>
  </DomainObject.Predmet.StrankaFormatedWithAdress>
  <DomainObject.Predmet.StrankaFormatedWithAdressOIB>
    <izvorni_sadrzaj> FINA Regionalni centar Zagreb, OIB 85821130368, Trg svibanjskih žrtava 1995. 1, 10000 Zagreb; Krešimir Matković, OIB 96890128545, Selčinska 7, 10360 Sesvete; MDM - upravljanje društvo s ograničenom odgovornošću za upravljanje, usluge, građevinarstvo i trgovinu, OIB 88645558956, Ljudevita Posavskog 3, 10360 Sesvete; Vlado Kolak, OIB 48376520275, Voćinska Ulica 4, 10360 Sesvete</izvorni_sadrzaj>
    <derivirana_varijabla naziv="DomainObject.Predmet.StrankaFormatedWithAdressOIB_1"> FINA Regionalni centar Zagreb, OIB 85821130368, Trg svibanjskih žrtava 1995. 1, 10000 Zagreb; Krešimir Matković, OIB 96890128545, Selčinska 7, 10360 Sesvete; MDM - upravljanje društvo s ograničenom odgovornošću za upravljanje, usluge, građevinarstvo i trgovinu, OIB 88645558956, Ljudevita Posavskog 3, 10360 Sesvete; Vlado Kolak, OIB 48376520275, Voćinska Ulica 4, 10360 Sesvete</derivirana_varijabla>
  </DomainObject.Predmet.StrankaFormatedWithAdressOIB>
  <DomainObject.Predmet.StrankaWithAdress>
    <izvorni_sadrzaj>FINA Regionalni centar Zagreb Trg svibanjskih žrtava 1995. 1,10000 Zagreb,Krešimir Matković Selčinska 7,10360 Sesvete,MDM - upravljanje društvo s ograničenom odgovornošću za upravljanje, usluge, građevinarstvo i trgovinu Ljudevita Posavskog 3,10360 Sesvete,Vlado Kolak Voćinska Ulica 4,10360 Sesvete</izvorni_sadrzaj>
    <derivirana_varijabla naziv="DomainObject.Predmet.StrankaWithAdress_1">FINA Regionalni centar Zagreb Trg svibanjskih žrtava 1995. 1,10000 Zagreb,Krešimir Matković Selčinska 7,10360 Sesvete,MDM - upravljanje društvo s ograničenom odgovornošću za upravljanje, usluge, građevinarstvo i trgovinu Ljudevita Posavskog 3,10360 Sesvete,Vlado Kolak Voćinska Ulica 4,10360 Sesvete</derivirana_varijabla>
  </DomainObject.Predmet.StrankaWithAdress>
  <DomainObject.Predmet.StrankaWithAdressOIB>
    <izvorni_sadrzaj>FINA Regionalni centar Zagreb, OIB 85821130368, Trg svibanjskih žrtava 1995. 1,10000 Zagreb,Krešimir Matković, OIB 96890128545, Selčinska 7,10360 Sesvete,MDM - upravljanje društvo s ograničenom odgovornošću za upravljanje, usluge, građevinarstvo i trgovinu, OIB 88645558956, Ljudevita Posavskog 3,10360 Sesvete,Vlado Kolak, OIB 48376520275, Voćinska Ulica 4,10360 Sesvete</izvorni_sadrzaj>
    <derivirana_varijabla naziv="DomainObject.Predmet.StrankaWithAdressOIB_1">FINA Regionalni centar Zagreb, OIB 85821130368, Trg svibanjskih žrtava 1995. 1,10000 Zagreb,Krešimir Matković, OIB 96890128545, Selčinska 7,10360 Sesvete,MDM - upravljanje društvo s ograničenom odgovornošću za upravljanje, usluge, građevinarstvo i trgovinu, OIB 88645558956, Ljudevita Posavskog 3,10360 Sesvete,Vlado Kolak, OIB 48376520275, Voćinska Ulica 4,10360 Sesvete</derivirana_varijabla>
  </DomainObject.Predmet.StrankaWithAdressOIB>
  <DomainObject.Predmet.StrankaNazivFormated>
    <izvorni_sadrzaj>FINA Regionalni centar Zagreb,Krešimir Matković,MDM - upravljanje društvo s ograničenom odgovornošću za upravljanje, usluge, građevinarstvo i trgovinu,Vlado Kolak</izvorni_sadrzaj>
    <derivirana_varijabla naziv="DomainObject.Predmet.StrankaNazivFormated_1">FINA Regionalni centar Zagreb,Krešimir Matković,MDM - upravljanje društvo s ograničenom odgovornošću za upravljanje, usluge, građevinarstvo i trgovinu,Vlado Kolak</derivirana_varijabla>
  </DomainObject.Predmet.StrankaNazivFormated>
  <DomainObject.Predmet.StrankaNazivFormatedOIB>
    <izvorni_sadrzaj>FINA Regionalni centar Zagreb, OIB 85821130368,Krešimir Matković, OIB 96890128545,MDM - upravljanje društvo s ograničenom odgovornošću za upravljanje, usluge, građevinarstvo i trgovinu, OIB 88645558956,Vlado Kolak, OIB 48376520275</izvorni_sadrzaj>
    <derivirana_varijabla naziv="DomainObject.Predmet.StrankaNazivFormatedOIB_1">FINA Regionalni centar Zagreb, OIB 85821130368,Krešimir Matković, OIB 96890128545,MDM - upravljanje društvo s ograničenom odgovornošću za upravljanje, usluge, građevinarstvo i trgovinu, OIB 88645558956,Vlado Kolak, OIB 48376520275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Krešimir Matković</item>
      <item>MDM - upravljanje društvo s ograničenom odgovornošću za upravljanje, usluge, građevinarstvo i trgovinu</item>
      <item>Vlado Kolak</item>
    </izvorni_sadrzaj>
    <derivirana_varijabla naziv="DomainObject.Predmet.StrankaListFormated_1">
      <item>FINA Regionalni centar Zagreb</item>
      <item>Krešimir Matković</item>
      <item>MDM - upravljanje društvo s ograničenom odgovornošću za upravljanje, usluge, građevinarstvo i trgovinu</item>
      <item>Vlado Kolak</item>
    </derivirana_varijabla>
  </DomainObject.Predmet.StrankaListFormated>
  <DomainObject.Predmet.StrankaListFormatedOIB>
    <izvorni_sadrzaj>
      <item>FINA Regionalni centar Zagreb, OIB 85821130368</item>
      <item>Krešimir Matković, OIB 96890128545</item>
      <item>MDM - upravljanje društvo s ograničenom odgovornošću za upravljanje, usluge, građevinarstvo i trgovinu, OIB 88645558956</item>
      <item>Vlado Kolak, OIB 48376520275</item>
    </izvorni_sadrzaj>
    <derivirana_varijabla naziv="DomainObject.Predmet.StrankaListFormatedOIB_1">
      <item>FINA Regionalni centar Zagreb, OIB 85821130368</item>
      <item>Krešimir Matković, OIB 96890128545</item>
      <item>MDM - upravljanje društvo s ograničenom odgovornošću za upravljanje, usluge, građevinarstvo i trgovinu, OIB 88645558956</item>
      <item>Vlado Kolak, OIB 48376520275</item>
    </derivirana_varijabla>
  </DomainObject.Predmet.StrankaListFormatedOIB>
  <DomainObject.Predmet.StrankaListFormatedWithAdress>
    <izvorni_sadrzaj>
      <item>FINA Regionalni centar Zagreb, Trg svibanjskih žrtava 1995. 1, 10000 Zagreb</item>
      <item>Krešimir Matković, Selčinska 7, 10360 Sesvete</item>
      <item>MDM - upravljanje društvo s ograničenom odgovornošću za upravljanje, usluge, građevinarstvo i trgovinu, Ljudevita Posavskog 3, 10360 Sesvete</item>
      <item>Vlado Kolak, Voćinska Ulica 4, 10360 Sesvete</item>
    </izvorni_sadrzaj>
    <derivirana_varijabla naziv="DomainObject.Predmet.StrankaListFormatedWithAdress_1">
      <item>FINA Regionalni centar Zagreb, Trg svibanjskih žrtava 1995. 1, 10000 Zagreb</item>
      <item>Krešimir Matković, Selčinska 7, 10360 Sesvete</item>
      <item>MDM - upravljanje društvo s ograničenom odgovornošću za upravljanje, usluge, građevinarstvo i trgovinu, Ljudevita Posavskog 3, 10360 Sesvete</item>
      <item>Vlado Kolak, Voćinska Ulica 4, 10360 Sesvete</item>
    </derivirana_varijabla>
  </DomainObject.Predmet.StrankaListFormatedWithAdress>
  <DomainObject.Predmet.StrankaListFormatedWithAdressOIB>
    <izvorni_sadrzaj>
      <item>FINA Regionalni centar Zagreb, OIB 85821130368, Trg svibanjskih žrtava 1995. 1, 10000 Zagreb</item>
      <item>Krešimir Matković, OIB 96890128545, Selčinska 7, 10360 Sesvete</item>
      <item>MDM - upravljanje društvo s ograničenom odgovornošću za upravljanje, usluge, građevinarstvo i trgovinu, OIB 88645558956, Ljudevita Posavskog 3, 10360 Sesvete</item>
      <item>Vlado Kolak, OIB 48376520275, Voćinska Ulica 4, 10360 Sesvete</item>
    </izvorni_sadrzaj>
    <derivirana_varijabla naziv="DomainObject.Predmet.StrankaListFormatedWithAdressOIB_1">
      <item>FINA Regionalni centar Zagreb, OIB 85821130368, Trg svibanjskih žrtava 1995. 1, 10000 Zagreb</item>
      <item>Krešimir Matković, OIB 96890128545, Selčinska 7, 10360 Sesvete</item>
      <item>MDM - upravljanje društvo s ograničenom odgovornošću za upravljanje, usluge, građevinarstvo i trgovinu, OIB 88645558956, Ljudevita Posavskog 3, 10360 Sesvete</item>
      <item>Vlado Kolak, OIB 48376520275, Voćinska Ulica 4, 10360 Sesvete</item>
    </derivirana_varijabla>
  </DomainObject.Predmet.StrankaListFormatedWithAdressOIB>
  <DomainObject.Predmet.StrankaListNazivFormated>
    <izvorni_sadrzaj>
      <item>FINA Regionalni centar Zagreb</item>
      <item>Krešimir Matković</item>
      <item>MDM - upravljanje društvo s ograničenom odgovornošću za upravljanje, usluge, građevinarstvo i trgovinu</item>
      <item>Vlado Kolak</item>
    </izvorni_sadrzaj>
    <derivirana_varijabla naziv="DomainObject.Predmet.StrankaListNazivFormated_1">
      <item>FINA Regionalni centar Zagreb</item>
      <item>Krešimir Matković</item>
      <item>MDM - upravljanje društvo s ograničenom odgovornošću za upravljanje, usluge, građevinarstvo i trgovinu</item>
      <item>Vlado Kolak</item>
    </derivirana_varijabla>
  </DomainObject.Predmet.StrankaListNazivFormated>
  <DomainObject.Predmet.StrankaListNazivFormatedOIB>
    <izvorni_sadrzaj>
      <item>FINA Regionalni centar Zagreb, OIB 85821130368</item>
      <item>Krešimir Matković, OIB 96890128545</item>
      <item>MDM - upravljanje društvo s ograničenom odgovornošću za upravljanje, usluge, građevinarstvo i trgovinu, OIB 88645558956</item>
      <item>Vlado Kolak, OIB 48376520275</item>
    </izvorni_sadrzaj>
    <derivirana_varijabla naziv="DomainObject.Predmet.StrankaListNazivFormatedOIB_1">
      <item>FINA Regionalni centar Zagreb, OIB 85821130368</item>
      <item>Krešimir Matković, OIB 96890128545</item>
      <item>MDM - upravljanje društvo s ograničenom odgovornošću za upravljanje, usluge, građevinarstvo i trgovinu, OIB 88645558956</item>
      <item>Vlado Kolak, OIB 48376520275</item>
    </derivirana_varijabla>
  </DomainObject.Predmet.StrankaListNazivFormatedOIB>
  <DomainObject.Predmet.ProtuStrankaListFormated>
    <izvorni_sadrzaj>
      <item>TRGOVAČKI CENTAR - MILENIJ d.o.o. zastupanog po punomoćniku Franjo Ribić</item>
    </izvorni_sadrzaj>
    <derivirana_varijabla naziv="DomainObject.Predmet.ProtuStrankaListFormated_1">
      <item>TRGOVAČKI CENTAR - MILENIJ d.o.o. zastupanog po punomoćniku Franjo Ribić</item>
    </derivirana_varijabla>
  </DomainObject.Predmet.ProtuStrankaListFormated>
  <DomainObject.Predmet.ProtuStrankaListFormatedOIB>
    <izvorni_sadrzaj>
      <item>TRGOVAČKI CENTAR - MILENIJ d.o.o., OIB 22689998619 zastupanog po punomoćniku Franjo Ribić</item>
    </izvorni_sadrzaj>
    <derivirana_varijabla naziv="DomainObject.Predmet.ProtuStrankaListFormatedOIB_1">
      <item>TRGOVAČKI CENTAR - MILENIJ d.o.o., OIB 22689998619 zastupanog po punomoćniku Franjo Ribić</item>
    </derivirana_varijabla>
  </DomainObject.Predmet.ProtuStrankaListFormatedOIB>
  <DomainObject.Predmet.ProtuStrankaListFormatedWithAdress>
    <izvorni_sadrzaj>
      <item>TRGOVAČKI CENTAR - MILENIJ d.o.o., Ljudevita Posavskog 3, 10360 Sesvete zastupanog po punomoćniku Franjo Ribić</item>
    </izvorni_sadrzaj>
    <derivirana_varijabla naziv="DomainObject.Predmet.ProtuStrankaListFormatedWithAdress_1">
      <item>TRGOVAČKI CENTAR - MILENIJ d.o.o., Ljudevita Posavskog 3, 10360 Sesvete zastupanog po punomoćniku Franjo Ribić</item>
    </derivirana_varijabla>
  </DomainObject.Predmet.ProtuStrankaListFormatedWithAdress>
  <DomainObject.Predmet.ProtuStrankaListFormatedWithAdressOIB>
    <izvorni_sadrzaj>
      <item>TRGOVAČKI CENTAR - MILENIJ d.o.o., OIB 22689998619, Ljudevita Posavskog 3, 10360 Sesvete zastupanog po punomoćniku Franjo Ribić</item>
    </izvorni_sadrzaj>
    <derivirana_varijabla naziv="DomainObject.Predmet.ProtuStrankaListFormatedWithAdressOIB_1">
      <item>TRGOVAČKI CENTAR - MILENIJ d.o.o., OIB 22689998619, Ljudevita Posavskog 3, 10360 Sesvete zastupanog po punomoćniku Franjo Ribić</item>
    </derivirana_varijabla>
  </DomainObject.Predmet.ProtuStrankaListFormatedWithAdressOIB>
  <DomainObject.Predmet.ProtuStrankaListNazivFormated>
    <izvorni_sadrzaj>
      <item>TRGOVAČKI CENTAR - MILENIJ d.o.o.</item>
    </izvorni_sadrzaj>
    <derivirana_varijabla naziv="DomainObject.Predmet.ProtuStrankaListNazivFormated_1">
      <item>TRGOVAČKI CENTAR - MILENIJ d.o.o.</item>
    </derivirana_varijabla>
  </DomainObject.Predmet.ProtuStrankaListNazivFormated>
  <DomainObject.Predmet.ProtuStrankaListNazivFormatedOIB>
    <izvorni_sadrzaj>
      <item>TRGOVAČKI CENTAR - MILENIJ d.o.o., OIB 22689998619</item>
    </izvorni_sadrzaj>
    <derivirana_varijabla naziv="DomainObject.Predmet.ProtuStrankaListNazivFormatedOIB_1">
      <item>TRGOVAČKI CENTAR - MILENIJ d.o.o., OIB 22689998619</item>
    </derivirana_varijabla>
  </DomainObject.Predmet.ProtuStrankaListNazivFormatedOIB>
  <DomainObject.Predmet.OstaliListFormated>
    <izvorni_sadrzaj>
      <item>Krešimir Matković</item>
      <item>Franjo Ribić punomoćnik sudionika u postupku TRGOVAČKI CENTAR - MILENIJ d.o.o.</item>
      <item>Lovro Badžim</item>
      <item>ZAGREBAČKI HOLDING, društvo s ograničenom odgovornošću za održavanje čistoće, putnička agencija, šport, upravljanje objektima i poslovanje nekretninama</item>
      <item>Matija Potočnjak</item>
      <item>Županijsko državno odvjetništvo u Zagrebu</item>
    </izvorni_sadrzaj>
    <derivirana_varijabla naziv="DomainObject.Predmet.OstaliListFormated_1">
      <item>Krešimir Matković</item>
      <item>Franjo Ribić punomoćnik sudionika u postupku TRGOVAČKI CENTAR - MILENIJ d.o.o.</item>
      <item>Lovro Badžim</item>
      <item>ZAGREBAČKI HOLDING, društvo s ograničenom odgovornošću za održavanje čistoće, putnička agencija, šport, upravljanje objektima i poslovanje nekretninama</item>
      <item>Matija Potočnjak</item>
      <item>Županijsko državno odvjetništvo u Zagrebu</item>
    </derivirana_varijabla>
  </DomainObject.Predmet.OstaliListFormated>
  <DomainObject.Predmet.OstaliListFormatedOIB>
    <izvorni_sadrzaj>
      <item>Krešimir Matković, OIB 96890128545</item>
      <item>Franjo Ribić punomoćnik sudionika u postupku TRGOVAČKI CENTAR - MILENIJ d.o.o.</item>
      <item>Lovro Badžim, OIB 81431059298</item>
      <item>ZAGREBAČKI HOLDING, društvo s ograničenom odgovornošću za održavanje čistoće, putnička agencija, šport, upravljanje objektima i poslovanje nekretninama, OIB 85584865987</item>
      <item>Matija Potočnjak, OIB 84821633360</item>
      <item>Županijsko državno odvjetništvo u Zagrebu</item>
    </izvorni_sadrzaj>
    <derivirana_varijabla naziv="DomainObject.Predmet.OstaliListFormatedOIB_1">
      <item>Krešimir Matković, OIB 96890128545</item>
      <item>Franjo Ribić punomoćnik sudionika u postupku TRGOVAČKI CENTAR - MILENIJ d.o.o.</item>
      <item>Lovro Badžim, OIB 81431059298</item>
      <item>ZAGREBAČKI HOLDING, društvo s ograničenom odgovornošću za održavanje čistoće, putnička agencija, šport, upravljanje objektima i poslovanje nekretninama, OIB 85584865987</item>
      <item>Matija Potočnjak, OIB 84821633360</item>
      <item>Županijsko državno odvjetništvo u Zagrebu</item>
    </derivirana_varijabla>
  </DomainObject.Predmet.OstaliListFormatedOIB>
  <DomainObject.Predmet.OstaliListFormatedWithAdress>
    <izvorni_sadrzaj>
      <item>Krešimir Matković, Selčinska 7, 10360 Sesvete</item>
      <item>Franjo Ribić, Avenija Dubrovnik 10, 10000 Zagreb punomoćnik sudionika u postupku TRGOVAČKI CENTAR - MILENIJ d.o.o.</item>
      <item>Lovro Badžim, Medveščak 39, 10000 Zagreb</item>
      <item>ZAGREBAČKI HOLDING, društvo s ograničenom odgovornošću za održavanje čistoće, putnička agencija, šport, upravljanje objektima i poslovanje nekretninama, Ulica grada Vukovara 41, 10000 Zagreb</item>
      <item>Matija Potočnjak, Miramarska 24/6, 10000 Zagreb</item>
      <item>Županijsko državno odvjetništvo u Zagrebu, Savska 41/4, 10000 Zagreb</item>
    </izvorni_sadrzaj>
    <derivirana_varijabla naziv="DomainObject.Predmet.OstaliListFormatedWithAdress_1">
      <item>Krešimir Matković, Selčinska 7, 10360 Sesvete</item>
      <item>Franjo Ribić, Avenija Dubrovnik 10, 10000 Zagreb punomoćnik sudionika u postupku TRGOVAČKI CENTAR - MILENIJ d.o.o.</item>
      <item>Lovro Badžim, Medveščak 39, 10000 Zagreb</item>
      <item>ZAGREBAČKI HOLDING, društvo s ograničenom odgovornošću za održavanje čistoće, putnička agencija, šport, upravljanje objektima i poslovanje nekretninama, Ulica grada Vukovara 41, 10000 Zagreb</item>
      <item>Matija Potočnjak, Miramarska 24/6, 10000 Zagreb</item>
      <item>Županijsko državno odvjetništvo u Zagrebu, Savska 41/4, 10000 Zagreb</item>
    </derivirana_varijabla>
  </DomainObject.Predmet.OstaliListFormatedWithAdress>
  <DomainObject.Predmet.OstaliListFormatedWithAdressOIB>
    <izvorni_sadrzaj>
      <item>Krešimir Matković, OIB 96890128545, Selčinska 7, 10360 Sesvete</item>
      <item>Franjo Ribić, Avenija Dubrovnik 10, 10000 Zagreb punomoćnik sudionika u postupku TRGOVAČKI CENTAR - MILENIJ d.o.o.</item>
      <item>Lovro Badžim, OIB 81431059298, Medveščak 39, 10000 Zagreb</item>
      <item>ZAGREBAČKI HOLDING, društvo s ograničenom odgovornošću za održavanje čistoće, putnička agencija, šport, upravljanje objektima i poslovanje nekretninama, OIB 85584865987, Ulica grada Vukovara 41, 10000 Zagreb</item>
      <item>Matija Potočnjak, OIB 84821633360, Miramarska 24/6, 10000 Zagreb</item>
      <item>Županijsko državno odvjetništvo u Zagrebu, Savska 41/4, 10000 Zagreb</item>
    </izvorni_sadrzaj>
    <derivirana_varijabla naziv="DomainObject.Predmet.OstaliListFormatedWithAdressOIB_1">
      <item>Krešimir Matković, OIB 96890128545, Selčinska 7, 10360 Sesvete</item>
      <item>Franjo Ribić, Avenija Dubrovnik 10, 10000 Zagreb punomoćnik sudionika u postupku TRGOVAČKI CENTAR - MILENIJ d.o.o.</item>
      <item>Lovro Badžim, OIB 81431059298, Medveščak 39, 10000 Zagreb</item>
      <item>ZAGREBAČKI HOLDING, društvo s ograničenom odgovornošću za održavanje čistoće, putnička agencija, šport, upravljanje objektima i poslovanje nekretninama, OIB 85584865987, Ulica grada Vukovara 41, 10000 Zagreb</item>
      <item>Matija Potočnjak, OIB 84821633360, Miramarska 24/6, 10000 Zagreb</item>
      <item>Županijsko državno odvjetništvo u Zagrebu, Savska 41/4, 10000 Zagreb</item>
    </derivirana_varijabla>
  </DomainObject.Predmet.OstaliListFormatedWithAdressOIB>
  <DomainObject.Predmet.OstaliListNazivFormated>
    <izvorni_sadrzaj>
      <item>Krešimir Matković</item>
      <item>Franjo Ribić</item>
      <item>Lovro Badžim</item>
      <item>ZAGREBAČKI HOLDING, društvo s ograničenom odgovornošću za održavanje čistoće, putnička agencija, šport, upravljanje objektima i poslovanje nekretninama</item>
      <item>Matija Potočnjak</item>
      <item>Županijsko državno odvjetništvo u Zagrebu</item>
    </izvorni_sadrzaj>
    <derivirana_varijabla naziv="DomainObject.Predmet.OstaliListNazivFormated_1">
      <item>Krešimir Matković</item>
      <item>Franjo Ribić</item>
      <item>Lovro Badžim</item>
      <item>ZAGREBAČKI HOLDING, društvo s ograničenom odgovornošću za održavanje čistoće, putnička agencija, šport, upravljanje objektima i poslovanje nekretninama</item>
      <item>Matija Potočnjak</item>
      <item>Županijsko državno odvjetništvo u Zagrebu</item>
    </derivirana_varijabla>
  </DomainObject.Predmet.OstaliListNazivFormated>
  <DomainObject.Predmet.OstaliListNazivFormatedOIB>
    <izvorni_sadrzaj>
      <item>Krešimir Matković, OIB 96890128545</item>
      <item>Franjo Ribić</item>
      <item>Lovro Badžim, OIB 81431059298</item>
      <item>ZAGREBAČKI HOLDING, društvo s ograničenom odgovornošću za održavanje čistoće, putnička agencija, šport, upravljanje objektima i poslovanje nekretninama, OIB 85584865987</item>
      <item>Matija Potočnjak, OIB 84821633360</item>
      <item>Županijsko državno odvjetništvo u Zagrebu</item>
    </izvorni_sadrzaj>
    <derivirana_varijabla naziv="DomainObject.Predmet.OstaliListNazivFormatedOIB_1">
      <item>Krešimir Matković, OIB 96890128545</item>
      <item>Franjo Ribić</item>
      <item>Lovro Badžim, OIB 81431059298</item>
      <item>ZAGREBAČKI HOLDING, društvo s ograničenom odgovornošću za održavanje čistoće, putnička agencija, šport, upravljanje objektima i poslovanje nekretninama, OIB 85584865987</item>
      <item>Matija Potočnjak, OIB 84821633360</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listopada 2020.</izvorni_sadrzaj>
    <derivirana_varijabla naziv="DomainObject.Datum_1">5. listopada 2020.</derivirana_varijabla>
  </DomainObject.Datum>
  <DomainObject.PoslovniBrojDokumenta>
    <izvorni_sadrzaj>St-1247/2018-36</izvorni_sadrzaj>
    <derivirana_varijabla naziv="DomainObject.PoslovniBrojDokumenta_1">St-1247/2018-36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TRGOVAČKI CENTAR - MILENIJ d.o.o.</izvorni_sadrzaj>
    <derivirana_varijabla naziv="DomainObject.Predmet.ProtustrankaIDrugi_1">TRGOVAČKI CENTAR - MILENIJ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TRGOVAČKI CENTAR - MILENIJ d.o.o., OIB 22689998619, Ljudevita Posavskog 3, 10360 Sesvete</izvorni_sadrzaj>
    <derivirana_varijabla naziv="DomainObject.Predmet.ProtustrankaIDrugiAdressOIB_1">TRGOVAČKI CENTAR - MILENIJ d.o.o., OIB 22689998619,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TRGOVAČKI CENTAR - MILENIJ d.o.o.</item>
      <item>Krešimir Matković</item>
      <item>MDM - upravljanje društvo s ograničenom odgovornošću za upravljanje, usluge, građevinarstvo i trgovinu</item>
      <item>Vlado Kolak</item>
      <item>Krešimir Matković</item>
      <item>Franjo Ribić</item>
      <item>Lovro Badžim</item>
      <item>ZAGREBAČKI HOLDING, društvo s ograničenom odgovornošću za održavanje čistoće, putnička agencija, šport, upravljanje objektima i poslovanje nekretninama</item>
      <item>Matija Potočnjak</item>
      <item>Županijsko državno odvjetništvo u Zagrebu</item>
    </izvorni_sadrzaj>
    <derivirana_varijabla naziv="DomainObject.Predmet.SudioniciListNaziv_1">
      <item>FINA Regionalni centar Zagreb</item>
      <item>TRGOVAČKI CENTAR - MILENIJ d.o.o.</item>
      <item>Krešimir Matković</item>
      <item>MDM - upravljanje društvo s ograničenom odgovornošću za upravljanje, usluge, građevinarstvo i trgovinu</item>
      <item>Vlado Kolak</item>
      <item>Krešimir Matković</item>
      <item>Franjo Ribić</item>
      <item>Lovro Badžim</item>
      <item>ZAGREBAČKI HOLDING, društvo s ograničenom odgovornošću za održavanje čistoće, putnička agencija, šport, upravljanje objektima i poslovanje nekretninama</item>
      <item>Matija Potočnjak</item>
      <item>Županijsko državno odvjetništvo u Zagrebu</item>
    </derivirana_varijabla>
  </DomainObject.Predmet.SudioniciListNaziv>
  <DomainObject.Predmet.SudioniciListAdressOIB>
    <izvorni_sadrzaj>
      <item>FINA Regionalni centar Zagreb, OIB 85821130368, Trg svibanjskih žrtava 1995. 1,10000 Zagreb</item>
      <item>TRGOVAČKI CENTAR - MILENIJ d.o.o., OIB 22689998619, Ljudevita Posavskog 3,10360 Sesvete</item>
      <item>Krešimir Matković, OIB 96890128545, Selčinska 7,10360 Sesvete</item>
      <item>MDM - upravljanje društvo s ograničenom odgovornošću za upravljanje, usluge, građevinarstvo i trgovinu, OIB 88645558956, Ljudevita Posavskog 3,10360 Sesvete</item>
      <item>Vlado Kolak, OIB 48376520275, Voćinska Ulica 4,10360 Sesvete</item>
      <item>Krešimir Matković, OIB 96890128545, Selčinska 7,10360 Sesvete</item>
      <item>Franjo Ribić, Avenija Dubrovnik 10,10000 Zagreb</item>
      <item>Lovro Badžim, OIB 81431059298, Medveščak 39,10000 Zagreb</item>
      <item>ZAGREBAČKI HOLDING, društvo s ograničenom odgovornošću za održavanje čistoće, putnička agencija, šport, upravljanje objektima i poslovanje nekretninama, OIB 85584865987, Ulica grada Vukovara 41,10000 Zagreb</item>
      <item>Matija Potočnjak, OIB 84821633360, Miramarska 24/6,10000 Zagreb</item>
      <item>Županijsko državno odvjetništvo u Zagrebu, Savska 41/4,10000 Zagreb</item>
    </izvorni_sadrzaj>
    <derivirana_varijabla naziv="DomainObject.Predmet.SudioniciListAdressOIB_1">
      <item>FINA Regionalni centar Zagreb, OIB 85821130368, Trg svibanjskih žrtava 1995. 1,10000 Zagreb</item>
      <item>TRGOVAČKI CENTAR - MILENIJ d.o.o., OIB 22689998619, Ljudevita Posavskog 3,10360 Sesvete</item>
      <item>Krešimir Matković, OIB 96890128545, Selčinska 7,10360 Sesvete</item>
      <item>MDM - upravljanje društvo s ograničenom odgovornošću za upravljanje, usluge, građevinarstvo i trgovinu, OIB 88645558956, Ljudevita Posavskog 3,10360 Sesvete</item>
      <item>Vlado Kolak, OIB 48376520275, Voćinska Ulica 4,10360 Sesvete</item>
      <item>Krešimir Matković, OIB 96890128545, Selčinska 7,10360 Sesvete</item>
      <item>Franjo Ribić, Avenija Dubrovnik 10,10000 Zagreb</item>
      <item>Lovro Badžim, OIB 81431059298, Medveščak 39,10000 Zagreb</item>
      <item>ZAGREBAČKI HOLDING, društvo s ograničenom odgovornošću za održavanje čistoće, putnička agencija, šport, upravljanje objektima i poslovanje nekretninama, OIB 85584865987, Ulica grada Vukovara 41,10000 Zagreb</item>
      <item>Matija Potočnjak, OIB 84821633360, Miramarska 24/6,10000 Zagreb</item>
      <item>Županijsko državno odvjetništvo u Zagrebu,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22689998619</item>
      <item>, OIB 96890128545</item>
      <item>, OIB 88645558956</item>
      <item>, OIB 48376520275</item>
      <item>, OIB 96890128545</item>
      <item>, OIB null</item>
      <item>, OIB 81431059298</item>
      <item>, OIB 85584865987</item>
      <item>, OIB 84821633360</item>
      <item>, OIB null</item>
    </izvorni_sadrzaj>
    <derivirana_varijabla naziv="DomainObject.Predmet.SudioniciListNazivOIB_1">
      <item>, OIB 85821130368</item>
      <item>, OIB 22689998619</item>
      <item>, OIB 96890128545</item>
      <item>, OIB 88645558956</item>
      <item>, OIB 48376520275</item>
      <item>, OIB 96890128545</item>
      <item>, OIB null</item>
      <item>, OIB 81431059298</item>
      <item>, OIB 85584865987</item>
      <item>, OIB 84821633360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svibnja 2018.</izvorni_sadrzaj>
    <derivirana_varijabla naziv="DomainObject.Predmet.DatumPocetkaProcesa_1">10. svibnja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6B9B2F-5E1C-4076-911D-309B6B032203}">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20</properties:Pages>
  <properties:Words>4712</properties:Words>
  <properties:Characters>29589</properties:Characters>
  <properties:Lines>2412</properties:Lines>
  <properties:Paragraphs>406</properties:Paragraphs>
  <properties:TotalTime>93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2020-10-05T05:32:00Z</dcterms:created>
  <dc:creator>Korisnik</dc:creator>
  <cp:lastModifiedBy>Mirjana Gašparić</cp:lastModifiedBy>
  <cp:lastPrinted>2017-09-06T08:12:00Z</cp:lastPrinted>
  <dcterms:modified xmlns:xsi="http://www.w3.org/2001/XMLSchema-instance" xsi:type="dcterms:W3CDTF">2020-10-05T08:36:00Z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St-1247/2018-36 / Zapisnik - Ispitno ročište (St-1247-18 TC Milenij  Zapisnik -ispitni izvj.docx)</vt:lpwstr>
  </prop:property>
  <prop:property fmtid="{D5CDD505-2E9C-101B-9397-08002B2CF9AE}" pid="4" name="CC_coloring">
    <vt:bool>false</vt:bool>
  </prop:property>
  <prop:property fmtid="{D5CDD505-2E9C-101B-9397-08002B2CF9AE}" pid="5" name="BrojStranica">
    <vt:i4>20</vt:i4>
  </prop:property>
</prop:Properties>
</file>